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49" w:beforeLines="50" w:line="520" w:lineRule="exact"/>
        <w:jc w:val="center"/>
        <w:rPr>
          <w:rFonts w:hint="eastAsia" w:ascii="创艺简标宋" w:hAnsi="宋体" w:eastAsia="创艺简标宋"/>
          <w:snapToGrid w:val="0"/>
          <w:color w:val="000000"/>
          <w:sz w:val="44"/>
          <w:szCs w:val="44"/>
        </w:rPr>
      </w:pPr>
      <w:r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  <w:t>政府信息公开情况统计表</w:t>
      </w:r>
    </w:p>
    <w:p>
      <w:pPr>
        <w:widowControl/>
        <w:spacing w:after="149" w:afterLines="50" w:line="520" w:lineRule="exact"/>
        <w:jc w:val="center"/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（2017</w:t>
      </w:r>
      <w:r>
        <w:rPr>
          <w:rFonts w:hint="eastAsia" w:ascii="楷体_GB2312" w:hAnsi="宋体" w:eastAsia="楷体_GB2312" w:cs="方正楷体_GBK"/>
          <w:snapToGrid w:val="0"/>
          <w:color w:val="000000"/>
          <w:sz w:val="32"/>
          <w:szCs w:val="32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）</w:t>
      </w:r>
    </w:p>
    <w:p>
      <w:pPr>
        <w:widowControl/>
        <w:spacing w:line="432" w:lineRule="atLeast"/>
        <w:jc w:val="left"/>
        <w:rPr>
          <w:rFonts w:hint="eastAsia" w:ascii="仿宋_GB2312" w:hAnsi="宋体" w:eastAsia="仿宋_GB2312"/>
          <w:snapToGrid w:val="0"/>
          <w:color w:val="000000"/>
          <w:sz w:val="24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z w:val="24"/>
        </w:rPr>
        <w:t>填报单位（盖章）：</w:t>
      </w:r>
      <w:r>
        <w:rPr>
          <w:rFonts w:hint="eastAsia" w:ascii="仿宋_GB2312" w:hAnsi="宋体" w:eastAsia="仿宋_GB2312" w:cs="方正仿宋_GBK"/>
          <w:snapToGrid w:val="0"/>
          <w:color w:val="000000"/>
          <w:sz w:val="24"/>
          <w:lang w:eastAsia="zh-CN"/>
        </w:rPr>
        <w:t>县房屋征收办</w:t>
      </w:r>
    </w:p>
    <w:tbl>
      <w:tblPr>
        <w:tblStyle w:val="3"/>
        <w:tblW w:w="917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1052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一、主动公开情况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(一)主动公开政府信息数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 （不同渠道和方式公开相同信息计1条）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其中：主动公开规范性文件数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　制发规范性文件总数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(二)通过不同渠道和方式公开政府信息的情况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1．政府公报公开政府信息数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2．政府网站公开政府信息数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137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3．政务微博公开政府信息数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4．政务微信公开政府信息数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5．其他方式公开政府信息数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二、回应解读情况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回应公众关注热点或重大舆情数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（不同方式回应同一热点或舆情计1次）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(二)通过不同渠道和方式回应解读的情况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1．参加或举办新闻发布会总次数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其中：主要负责同志参加新闻发布会次数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其中：主要负责同志参加政府网站在线访谈次数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3．政策解读稿件发布数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4．微博微信回应事件数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5．其他方式回应事件数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三、依申请公开情况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(一)收到申请数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1．当面申请数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2．传真申请数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3．网络申请数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4．信函申请数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(二)申请办结数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1．按时办结数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2．延期办结数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(三)申请答复数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   1．属于已主动公开范围数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3．同意部分公开答复数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4．不同意公开答复数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      其中：涉及国家秘密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涉及商业秘密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涉及个人隐私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危及国家安全、公共安全、经济安全和社会稳定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不是《条例》所指政府信息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法律法规规定的其他情形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5．不属于本行政机关公开数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6．申请信息不存在数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7．告知作出更改补充数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8．告知通过其他途径办理数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14" w:firstLineChars="245"/>
              <w:jc w:val="left"/>
              <w:rPr>
                <w:rFonts w:hint="eastAsia" w:ascii="仿宋_GB2312" w:hAnsi="宋体" w:eastAsia="仿宋_GB2312"/>
                <w:b/>
                <w:snapToGrid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</w:rPr>
              <w:t>撤销申请数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b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四、行政复议数量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(一)维持具体行政行为数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五、行政诉讼数量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(一)维持具体行政行为或者驳回原告诉讼请求数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六、举报投诉数量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 w:cs="方正黑体_GBK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七、依申请公开信息收取的费用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 w:cs="方正黑体_GBK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八、机构建设和保障经费情况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(一)政府信息公开工作专门机构数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(二)设置政府信息公开查阅点数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(三)从事政府信息公开工作人员数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1．专职人员数（不包括政府公报及政府网站工作人员数）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2．兼职人员数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779" w:leftChars="171" w:right="52" w:rightChars="25" w:hanging="420" w:hangingChars="2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九、政府信息公开会议和培训情况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(一)召开政府信息公开工作会议或专题会议数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(二)举办各类培训班数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(三)接受培训人员数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18</w:t>
            </w:r>
          </w:p>
        </w:tc>
      </w:tr>
    </w:tbl>
    <w:p>
      <w:pPr>
        <w:widowControl/>
        <w:spacing w:before="239" w:beforeLines="80" w:line="432" w:lineRule="atLeast"/>
        <w:ind w:firstLine="120" w:firstLineChars="50"/>
        <w:jc w:val="left"/>
        <w:rPr>
          <w:rFonts w:hint="eastAsia" w:ascii="楷体_GB2312" w:hAnsi="宋体" w:eastAsia="楷体_GB2312"/>
          <w:color w:val="000000"/>
          <w:kern w:val="0"/>
          <w:sz w:val="24"/>
        </w:rPr>
      </w:pPr>
      <w:r>
        <w:rPr>
          <w:rFonts w:hint="eastAsia" w:ascii="楷体_GB2312" w:hAnsi="宋体" w:eastAsia="楷体_GB2312" w:cs="方正仿宋_GBK"/>
          <w:color w:val="000000"/>
          <w:kern w:val="0"/>
          <w:sz w:val="24"/>
        </w:rPr>
        <w:t>单位负责人：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  <w:lang w:eastAsia="zh-CN"/>
        </w:rPr>
        <w:t>朱军华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</w:rPr>
        <w:t>　　　　 审核人：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  <w:lang w:eastAsia="zh-CN"/>
        </w:rPr>
        <w:t>储健源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</w:rPr>
        <w:t>　　　　  填报人：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  <w:lang w:eastAsia="zh-CN"/>
        </w:rPr>
        <w:t>陈露岚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</w:rPr>
        <w:t>　　　　　</w:t>
      </w:r>
    </w:p>
    <w:p>
      <w:pPr>
        <w:widowControl/>
        <w:spacing w:line="432" w:lineRule="atLeast"/>
        <w:ind w:firstLine="120" w:firstLineChars="50"/>
        <w:jc w:val="left"/>
        <w:rPr>
          <w:rFonts w:hint="eastAsia" w:ascii="楷体_GB2312" w:hAnsi="宋体" w:eastAsia="楷体_GB2312" w:cs="方正仿宋_GBK"/>
          <w:color w:val="000000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联系电话：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65060062</w:t>
      </w:r>
      <w:r>
        <w:rPr>
          <w:rFonts w:hint="eastAsia" w:ascii="楷体_GB2312" w:eastAsia="楷体_GB2312"/>
          <w:kern w:val="0"/>
          <w:sz w:val="24"/>
        </w:rPr>
        <w:t>　　　　　　　　　     　填报日期：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2017.12.31</w:t>
      </w:r>
    </w:p>
    <w:p/>
    <w:sectPr>
      <w:pgSz w:w="11906" w:h="16838"/>
      <w:pgMar w:top="1985" w:right="1418" w:bottom="1588" w:left="1418" w:header="851" w:footer="1588" w:gutter="0"/>
      <w:cols w:space="425" w:num="1"/>
      <w:docGrid w:type="linesAndChar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【嵐】竹风体">
    <w:altName w:val="MS UI Gothic"/>
    <w:panose1 w:val="020B0604000101010104"/>
    <w:charset w:val="80"/>
    <w:family w:val="swiss"/>
    <w:pitch w:val="default"/>
    <w:sig w:usb0="00000000" w:usb1="00000000" w:usb2="041FFDFF" w:usb3="00000000" w:csb0="0003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68"/>
    <w:multiLevelType w:val="multilevel"/>
    <w:tmpl w:val="0C6A7E68"/>
    <w:lvl w:ilvl="0" w:tentative="0">
      <w:start w:val="1"/>
      <w:numFmt w:val="japaneseCounting"/>
      <w:lvlText w:val="(%1)"/>
      <w:lvlJc w:val="left"/>
      <w:pPr>
        <w:tabs>
          <w:tab w:val="left" w:pos="720"/>
        </w:tabs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455C0"/>
    <w:rsid w:val="09E9097E"/>
    <w:rsid w:val="1F2F4CE2"/>
    <w:rsid w:val="20E66BFB"/>
    <w:rsid w:val="2D1274B9"/>
    <w:rsid w:val="42B1329D"/>
    <w:rsid w:val="4B46791E"/>
    <w:rsid w:val="4D5A6B47"/>
    <w:rsid w:val="4EB66D15"/>
    <w:rsid w:val="4FFD01E2"/>
    <w:rsid w:val="5E3455C0"/>
    <w:rsid w:val="6B6933AD"/>
    <w:rsid w:val="794A5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论文图表标题"/>
    <w:basedOn w:val="1"/>
    <w:link w:val="5"/>
    <w:qFormat/>
    <w:uiPriority w:val="0"/>
    <w:pPr>
      <w:adjustRightInd w:val="0"/>
      <w:snapToGrid w:val="0"/>
      <w:spacing w:before="50" w:beforeLines="50" w:after="50" w:afterLines="50" w:line="360" w:lineRule="auto"/>
      <w:ind w:firstLine="0" w:firstLineChars="0"/>
      <w:jc w:val="center"/>
    </w:pPr>
    <w:rPr>
      <w:rFonts w:ascii="Times New Roman" w:hAnsi="Times New Roman" w:eastAsia="黑体"/>
      <w:b/>
      <w:kern w:val="0"/>
      <w:sz w:val="20"/>
      <w:szCs w:val="20"/>
    </w:rPr>
  </w:style>
  <w:style w:type="character" w:customStyle="1" w:styleId="5">
    <w:name w:val="论文图表标题 Char"/>
    <w:link w:val="4"/>
    <w:qFormat/>
    <w:uiPriority w:val="0"/>
    <w:rPr>
      <w:rFonts w:ascii="Times New Roman" w:hAnsi="Times New Roman" w:eastAsia="黑体"/>
      <w:b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2018-01-02T02:15:00Z</dcterms:created>
  <dc:creator>Hakuna</dc:creator>
  <cp:lastModifiedBy>Hakuna</cp:lastModifiedBy>
  <cp:lastPrinted>2018-01-02T02:43:00Z</cp:lastPrinted>
  <dcterms:modified xsi:type="dcterms:W3CDTF">2018-01-02T07:53:44Z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