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228" w:right="0" w:rightChars="0" w:firstLine="0" w:firstLineChars="0"/>
        <w:jc w:val="both"/>
        <w:textAlignment w:val="auto"/>
        <w:outlineLvl w:val="9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方正黑体_GBK"/>
          <w:snapToGrid w:val="0"/>
          <w:color w:val="000000"/>
          <w:sz w:val="32"/>
          <w:szCs w:val="32"/>
        </w:rPr>
        <w:t>附件</w:t>
      </w:r>
    </w:p>
    <w:p>
      <w:pPr>
        <w:widowControl/>
        <w:spacing w:before="149" w:beforeLines="50" w:line="520" w:lineRule="exact"/>
        <w:jc w:val="center"/>
        <w:rPr>
          <w:rFonts w:hint="eastAsia" w:ascii="创艺简标宋" w:hAnsi="宋体" w:eastAsia="创艺简标宋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 w:cs="方正小标宋简体"/>
          <w:snapToGrid w:val="0"/>
          <w:color w:val="000000"/>
          <w:sz w:val="44"/>
          <w:szCs w:val="44"/>
        </w:rPr>
        <w:t>政府信息公开情况统计表</w:t>
      </w:r>
    </w:p>
    <w:bookmarkEnd w:id="0"/>
    <w:p>
      <w:pPr>
        <w:widowControl/>
        <w:spacing w:after="149" w:afterLines="50" w:line="520" w:lineRule="exact"/>
        <w:jc w:val="center"/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（2017</w:t>
      </w:r>
      <w:r>
        <w:rPr>
          <w:rFonts w:hint="eastAsia" w:ascii="楷体_GB2312" w:hAnsi="宋体" w:eastAsia="楷体_GB2312" w:cs="方正楷体_GBK"/>
          <w:snapToGrid w:val="0"/>
          <w:color w:val="000000"/>
          <w:sz w:val="32"/>
          <w:szCs w:val="32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32"/>
          <w:szCs w:val="32"/>
        </w:rPr>
        <w:t>）</w:t>
      </w: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snapToGrid w:val="0"/>
          <w:color w:val="000000"/>
          <w:sz w:val="24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z w:val="24"/>
        </w:rPr>
        <w:t>填报单位（盖章）：</w:t>
      </w:r>
      <w:r>
        <w:rPr>
          <w:rFonts w:hint="eastAsia" w:ascii="仿宋_GB2312" w:hAnsi="宋体" w:eastAsia="仿宋_GB2312" w:cs="方正仿宋_GBK"/>
          <w:snapToGrid w:val="0"/>
          <w:color w:val="000000"/>
          <w:sz w:val="24"/>
          <w:lang w:eastAsia="zh-CN"/>
        </w:rPr>
        <w:t>一市镇人民政府</w:t>
      </w:r>
    </w:p>
    <w:tbl>
      <w:tblPr>
        <w:tblStyle w:val="7"/>
        <w:tblW w:w="917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3"/>
        <w:gridCol w:w="1052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一、主动公开情况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643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(一)主动公开政府信息数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 （不同渠道和方式公开相同信息计1条）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其中：主动公开规范性文件数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　制发规范性文件总数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(二)通过不同渠道和方式公开政府信息的情况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1．政府公报公开政府信息数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2．政府网站公开政府信息数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3．政务微博公开政府信息数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4．政务微信公开政府信息数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5．其他方式公开政府信息数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二、回应解读情况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回应公众关注热点或重大舆情数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（不同方式回应同一热点或舆情计1次）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(二)通过不同渠道和方式回应解读的情况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center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1．参加或举办新闻发布会总次数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其中：主要负责同志参加新闻发布会次数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其中：主要负责同志参加政府网站在线访谈次数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3．政策解读稿件发布数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4．微博微信回应事件数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5．其他方式回应事件数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三、依申请公开情况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(一)收到申请数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1．当面申请数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2．传真申请数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3．网络申请数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4．信函申请数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(二)申请办结数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1．按时办结数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2．延期办结数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(三)申请答复数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统计数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   1．属于已主动公开范围数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3．同意部分公开答复数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4．不同意公开答复数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      其中：涉及国家秘密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涉及商业秘密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涉及个人隐私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危及国家安全、公共安全、经济安全和社会稳定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不是《条例》所指政府信息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　　　　　　　法律法规规定的其他情形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5．不属于本行政机关公开数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6．申请信息不存在数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7．告知作出更改补充数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8．告知通过其他途径办理数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17" w:firstLineChars="245"/>
              <w:jc w:val="left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</w:rPr>
              <w:t>撤销申请数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四、行政复议数量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(一)维持具体行政行为数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五、行政诉讼数量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(一)维持具体行政行为或者驳回原告诉讼请求数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六、举报投诉数量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 w:cs="方正黑体_GBK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七、依申请公开信息收取的费用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黑体" w:hAnsi="黑体" w:eastAsia="黑体" w:cs="方正黑体_GBK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八、机构建设和保障经费情况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(一)政府信息公开工作专门机构数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(二)设置政府信息公开查阅点数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(三)从事政府信息公开工作人员数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1．专职人员数（不包括政府公报及政府网站工作人员数）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jc w:val="left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2．兼职人员数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779" w:leftChars="171" w:right="53" w:rightChars="25" w:hanging="420" w:hangingChars="20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黑体" w:hAnsi="黑体" w:eastAsia="黑体" w:cs="方正黑体_GBK"/>
                <w:snapToGrid w:val="0"/>
                <w:szCs w:val="21"/>
              </w:rPr>
              <w:t>九、政府信息公开会议和培训情况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(一)召开政府信息公开工作会议或专题会议数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(二)举办各类培训班数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hint="eastAsia" w:ascii="仿宋_GB2312" w:hAnsi="宋体" w:eastAsia="仿宋_GB2312" w:cs="方正仿宋_GBK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(三)接受培训人员数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zCs w:val="21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zCs w:val="21"/>
                <w:lang w:val="en-US" w:eastAsia="zh-CN"/>
              </w:rPr>
              <w:t>120</w:t>
            </w:r>
          </w:p>
        </w:tc>
      </w:tr>
    </w:tbl>
    <w:p>
      <w:pPr>
        <w:widowControl/>
        <w:spacing w:before="239" w:beforeLines="80" w:line="432" w:lineRule="atLeast"/>
        <w:ind w:firstLine="120" w:firstLineChars="50"/>
        <w:jc w:val="left"/>
        <w:rPr>
          <w:rFonts w:hint="eastAsia" w:ascii="楷体_GB2312" w:hAnsi="宋体" w:eastAsia="楷体_GB2312"/>
          <w:color w:val="000000"/>
          <w:kern w:val="0"/>
          <w:sz w:val="24"/>
        </w:rPr>
      </w:pPr>
      <w:r>
        <w:rPr>
          <w:rFonts w:hint="eastAsia" w:ascii="楷体_GB2312" w:hAnsi="宋体" w:eastAsia="楷体_GB2312" w:cs="方正仿宋_GBK"/>
          <w:color w:val="000000"/>
          <w:kern w:val="0"/>
          <w:sz w:val="24"/>
        </w:rPr>
        <w:t>单位负责人：　　　　　　　 审核人：　　　　　　　  填报人：　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  <w:lang w:eastAsia="zh-CN"/>
        </w:rPr>
        <w:t>董静波</w:t>
      </w:r>
      <w:r>
        <w:rPr>
          <w:rFonts w:hint="eastAsia" w:ascii="楷体_GB2312" w:hAnsi="宋体" w:eastAsia="楷体_GB2312" w:cs="方正仿宋_GBK"/>
          <w:color w:val="000000"/>
          <w:kern w:val="0"/>
          <w:sz w:val="24"/>
        </w:rPr>
        <w:t>　　　　</w:t>
      </w:r>
    </w:p>
    <w:p>
      <w:pPr>
        <w:widowControl/>
        <w:spacing w:line="432" w:lineRule="atLeast"/>
        <w:ind w:firstLine="120" w:firstLineChars="50"/>
        <w:jc w:val="left"/>
        <w:rPr>
          <w:rFonts w:hint="eastAsia" w:ascii="楷体_GB2312" w:hAnsi="宋体" w:eastAsia="楷体_GB2312" w:cs="方正仿宋_GBK"/>
          <w:color w:val="000000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联系电话：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65361200</w:t>
      </w:r>
      <w:r>
        <w:rPr>
          <w:rFonts w:hint="eastAsia" w:ascii="楷体_GB2312" w:eastAsia="楷体_GB2312"/>
          <w:kern w:val="0"/>
          <w:sz w:val="24"/>
        </w:rPr>
        <w:t>　　　　　　　　　　　     　填报日期：　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2018.1.5</w:t>
      </w:r>
      <w:r>
        <w:rPr>
          <w:rFonts w:hint="eastAsia" w:ascii="楷体_GB2312" w:eastAsia="楷体_GB2312"/>
          <w:kern w:val="0"/>
          <w:sz w:val="24"/>
        </w:rPr>
        <w:t>　　　　　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multilevel"/>
    <w:tmpl w:val="0C6A7E68"/>
    <w:lvl w:ilvl="0" w:tentative="0">
      <w:start w:val="1"/>
      <w:numFmt w:val="japaneseCounting"/>
      <w:lvlText w:val="(%1)"/>
      <w:lvlJc w:val="left"/>
      <w:pPr>
        <w:tabs>
          <w:tab w:val="left" w:pos="720"/>
        </w:tabs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2B3F"/>
    <w:rsid w:val="0B7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D3D3D"/>
      <w:u w:val="none"/>
    </w:rPr>
  </w:style>
  <w:style w:type="character" w:styleId="6">
    <w:name w:val="Hyperlink"/>
    <w:basedOn w:val="4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2018-03-29T08:05:38Z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