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" w:after="30" w:line="432" w:lineRule="atLeast"/>
        <w:jc w:val="center"/>
        <w:rPr>
          <w:rFonts w:ascii="宋体" w:hAnsi="宋体" w:eastAsia="宋体" w:cs="宋体"/>
          <w:color w:val="3D3D3D"/>
          <w:kern w:val="0"/>
          <w:sz w:val="24"/>
          <w:szCs w:val="24"/>
        </w:rPr>
      </w:pPr>
      <w:r>
        <w:rPr>
          <w:rFonts w:ascii="Times New Roman" w:hAnsi="宋体" w:eastAsia="宋体" w:cs="方正小标宋简体"/>
          <w:color w:val="000000"/>
          <w:kern w:val="0"/>
          <w:sz w:val="44"/>
          <w:szCs w:val="44"/>
        </w:rPr>
        <w:t>政府信息公开情况统计表</w:t>
      </w:r>
    </w:p>
    <w:p>
      <w:pPr>
        <w:widowControl/>
        <w:spacing w:before="30" w:after="30" w:line="432" w:lineRule="atLeast"/>
        <w:jc w:val="center"/>
        <w:rPr>
          <w:rFonts w:ascii="宋体" w:hAnsi="宋体" w:eastAsia="宋体" w:cs="宋体"/>
          <w:color w:val="3D3D3D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（201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楷体_GB2312" w:hAnsi="宋体" w:eastAsia="楷体_GB2312" w:cs="方正楷体_GBK"/>
          <w:color w:val="000000"/>
          <w:kern w:val="0"/>
          <w:sz w:val="32"/>
          <w:szCs w:val="32"/>
        </w:rPr>
        <w:t>年度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）</w:t>
      </w:r>
    </w:p>
    <w:p>
      <w:pPr>
        <w:widowControl/>
        <w:spacing w:before="30" w:after="30" w:line="390" w:lineRule="atLeast"/>
        <w:jc w:val="center"/>
        <w:rPr>
          <w:rFonts w:ascii="宋体" w:hAnsi="宋体" w:eastAsia="宋体" w:cs="宋体"/>
          <w:color w:val="3D3D3D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</w:rPr>
        <w:t> </w:t>
      </w:r>
    </w:p>
    <w:p>
      <w:pPr>
        <w:widowControl/>
        <w:spacing w:before="30" w:after="30" w:line="432" w:lineRule="atLeast"/>
        <w:jc w:val="center"/>
        <w:rPr>
          <w:rFonts w:ascii="宋体" w:hAnsi="宋体" w:eastAsia="宋体" w:cs="宋体"/>
          <w:color w:val="3D3D3D"/>
          <w:kern w:val="0"/>
          <w:sz w:val="24"/>
          <w:szCs w:val="24"/>
        </w:rPr>
      </w:pPr>
      <w:r>
        <w:rPr>
          <w:rFonts w:hint="eastAsia" w:ascii="仿宋_GB2312" w:hAnsi="宋体" w:eastAsia="仿宋_GB2312" w:cs="方正仿宋_GBK"/>
          <w:color w:val="000000"/>
          <w:kern w:val="0"/>
          <w:sz w:val="24"/>
          <w:szCs w:val="24"/>
        </w:rPr>
        <w:t>填报单位：强蛟镇人民政府</w:t>
      </w:r>
    </w:p>
    <w:tbl>
      <w:tblPr>
        <w:tblStyle w:val="2"/>
        <w:tblW w:w="8940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8"/>
        <w:gridCol w:w="807"/>
        <w:gridCol w:w="12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single" w:color="auto" w:sz="8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统 计 指 标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5" w:type="dxa"/>
            <w:tcBorders>
              <w:top w:val="single" w:color="auto" w:sz="8" w:space="0"/>
              <w:left w:val="inset" w:color="000000" w:sz="6" w:space="0"/>
              <w:bottom w:val="inset" w:color="000000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—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(一)主动公开政府信息数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（不同渠道和方式公开相同信息计1条）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 其中：主动公开规范性文件数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    制发规范性文件总数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(二)通过不同渠道和方式公开政府信息的情况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—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1.政府公报公开政府信息数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2.政府网站公开政府信息数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3.政务微博公开政府信息数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4.政务微信公开政府信息数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5.其他方式公开政府信息数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—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720" w:hanging="48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(一) 回应公众关注热点或重大舆情数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(二)通过不同渠道和方式回应解读的情况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—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1．参加或举办新闻发布会总次数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80" w:firstLineChars="4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2．政府网站在线访谈次数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080" w:firstLineChars="4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3．政策解读稿件发布数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篇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4．微博微信回应事件数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838" w:type="dxa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5．其他方式回应事件数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390" w:lineRule="atLeast"/>
        <w:jc w:val="center"/>
        <w:rPr>
          <w:rFonts w:ascii="宋体" w:hAnsi="宋体" w:eastAsia="宋体" w:cs="宋体"/>
          <w:color w:val="3D3D3D"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color w:val="3D3D3D"/>
          <w:kern w:val="0"/>
          <w:sz w:val="24"/>
          <w:szCs w:val="24"/>
        </w:rPr>
        <w:t> </w:t>
      </w:r>
    </w:p>
    <w:tbl>
      <w:tblPr>
        <w:tblStyle w:val="2"/>
        <w:tblW w:w="8940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8"/>
        <w:gridCol w:w="807"/>
        <w:gridCol w:w="12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single" w:color="auto" w:sz="8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统 计 指 标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5" w:type="dxa"/>
            <w:tcBorders>
              <w:top w:val="single" w:color="auto" w:sz="8" w:space="0"/>
              <w:left w:val="inset" w:color="000000" w:sz="6" w:space="0"/>
              <w:bottom w:val="inset" w:color="000000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—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(一)收到申请数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1．当面申请数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2．传真申请数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3．网络申请数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4．信函申请数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(二)申请办结数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1．按时办结数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2．延期办结数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(三)申请答复数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1．属于已主动公开范围数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2．同意公开答复数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3．同意部分公开答复数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4．不同意公开答复数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  其中：涉及国家秘密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1680" w:firstLineChars="7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  不是《条例》所指政府信息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     法律法规规定的其他情形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5．不属于本行政机关公开数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6．申请信息不存在数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7．告知作出更改补充数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8．告知通过其他途径办理数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2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撤销申请数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390" w:lineRule="atLeast"/>
        <w:jc w:val="center"/>
        <w:rPr>
          <w:rFonts w:ascii="宋体" w:hAnsi="宋体" w:eastAsia="宋体" w:cs="宋体"/>
          <w:color w:val="3D3D3D"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color w:val="3D3D3D"/>
          <w:kern w:val="0"/>
          <w:sz w:val="24"/>
          <w:szCs w:val="24"/>
        </w:rPr>
        <w:t> </w:t>
      </w:r>
    </w:p>
    <w:tbl>
      <w:tblPr>
        <w:tblStyle w:val="2"/>
        <w:tblW w:w="8940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8"/>
        <w:gridCol w:w="807"/>
        <w:gridCol w:w="12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single" w:color="auto" w:sz="8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统 计 指 标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5" w:type="dxa"/>
            <w:tcBorders>
              <w:top w:val="single" w:color="auto" w:sz="8" w:space="0"/>
              <w:left w:val="inset" w:color="000000" w:sz="6" w:space="0"/>
              <w:bottom w:val="inset" w:color="000000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D3D3D"/>
                <w:kern w:val="0"/>
                <w:sz w:val="24"/>
                <w:szCs w:val="24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(一)维持具体行政行为数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(二)被依法纠错数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(三)其他情形数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(一)维持具体行政行为或者驳回原告诉讼请求数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(二)被依法纠错数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 (三)其他情形数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件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万元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(一)政府信息公开工作专门机构数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(二)设置政府信息公开查阅点数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个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(三)从事政府信息公开工作人员数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人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1．专职人员数（不包括政府公报及政府网站工作人员数）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人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600" w:firstLineChars="250"/>
              <w:jc w:val="left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2．兼职人员数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人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left="719" w:leftChars="114" w:hanging="480" w:hangingChars="2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万元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黑体_GBK"/>
                <w:color w:val="3D3D3D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——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40" w:firstLineChars="100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(一)召开政府信息公开工作会议或专题会议数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(二)举办各类培训班数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838" w:type="dxa"/>
            <w:tcBorders>
              <w:top w:val="inset" w:color="000000" w:sz="6" w:space="0"/>
              <w:left w:val="single" w:color="auto" w:sz="8" w:space="0"/>
              <w:bottom w:val="single" w:color="auto" w:sz="8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 xml:space="preserve"> (三)接受培训人员数</w:t>
            </w:r>
          </w:p>
        </w:tc>
        <w:tc>
          <w:tcPr>
            <w:tcW w:w="80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方正仿宋_GBK"/>
                <w:color w:val="3D3D3D"/>
                <w:kern w:val="0"/>
                <w:sz w:val="24"/>
                <w:szCs w:val="24"/>
              </w:rPr>
              <w:t>人次</w:t>
            </w:r>
          </w:p>
        </w:tc>
        <w:tc>
          <w:tcPr>
            <w:tcW w:w="1295" w:type="dxa"/>
            <w:tcBorders>
              <w:top w:val="inset" w:color="000000" w:sz="6" w:space="0"/>
              <w:left w:val="in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D3D3D"/>
                <w:kern w:val="0"/>
                <w:sz w:val="24"/>
                <w:szCs w:val="24"/>
              </w:rPr>
              <w:t>8</w:t>
            </w:r>
          </w:p>
        </w:tc>
      </w:tr>
    </w:tbl>
    <w:p>
      <w:pPr>
        <w:widowControl/>
        <w:spacing w:before="30" w:after="30" w:line="390" w:lineRule="atLeast"/>
        <w:jc w:val="center"/>
        <w:rPr>
          <w:rFonts w:ascii="宋体" w:hAnsi="宋体" w:eastAsia="宋体" w:cs="宋体"/>
          <w:color w:val="3D3D3D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D3D3D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01"/>
    <w:rsid w:val="00213F01"/>
    <w:rsid w:val="00530BA0"/>
    <w:rsid w:val="00E21353"/>
    <w:rsid w:val="053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213</Words>
  <Characters>1215</Characters>
  <Lines>10</Lines>
  <Paragraphs>2</Paragraphs>
  <TotalTime>7</TotalTime>
  <ScaleCrop>false</ScaleCrop>
  <LinksUpToDate>false</LinksUpToDate>
  <CharactersWithSpaces>1426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2019-03-28T03:13:00Z</dcterms:created>
  <dc:creator>Administrator</dc:creator>
  <cp:lastModifiedBy>Administrator</cp:lastModifiedBy>
  <dcterms:modified xsi:type="dcterms:W3CDTF">2019-03-29T06:10:21Z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