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DB" w:rsidRPr="003312C5" w:rsidRDefault="00404377" w:rsidP="00FF7D23">
      <w:pPr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3312C5">
        <w:rPr>
          <w:rFonts w:asciiTheme="majorEastAsia" w:eastAsiaTheme="majorEastAsia" w:hAnsiTheme="majorEastAsia"/>
          <w:b/>
          <w:bCs/>
          <w:sz w:val="44"/>
          <w:szCs w:val="44"/>
        </w:rPr>
        <w:t>宁海县</w:t>
      </w:r>
      <w:r w:rsidRPr="003312C5">
        <w:rPr>
          <w:rFonts w:asciiTheme="majorEastAsia" w:eastAsiaTheme="majorEastAsia" w:hAnsiTheme="majorEastAsia" w:hint="eastAsia"/>
          <w:b/>
          <w:bCs/>
          <w:sz w:val="44"/>
          <w:szCs w:val="44"/>
        </w:rPr>
        <w:t>公安</w:t>
      </w:r>
      <w:r w:rsidRPr="003312C5">
        <w:rPr>
          <w:rFonts w:asciiTheme="majorEastAsia" w:eastAsiaTheme="majorEastAsia" w:hAnsiTheme="majorEastAsia"/>
          <w:b/>
          <w:bCs/>
          <w:sz w:val="44"/>
          <w:szCs w:val="44"/>
        </w:rPr>
        <w:t>局2018年政府信息公开年度报告</w:t>
      </w:r>
    </w:p>
    <w:p w:rsidR="00404377" w:rsidRPr="00FF7D23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本年报根据《中华人民共和国政府信息公开条例》（以下简称《条例》）的要求编制，由概述、主动公开政府信息情况、依申请公开政府信息情况、</w:t>
      </w:r>
      <w:r w:rsidR="003F0426" w:rsidRPr="003F0426">
        <w:rPr>
          <w:rFonts w:ascii="仿宋" w:eastAsia="仿宋" w:hAnsi="仿宋" w:cs="宋体"/>
          <w:color w:val="3D3D3D"/>
          <w:kern w:val="0"/>
          <w:sz w:val="32"/>
          <w:szCs w:val="32"/>
        </w:rPr>
        <w:t>政府信息公开收费及减免情况</w:t>
      </w:r>
      <w:r w:rsidR="003F0426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、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因政府信息公开申请行政复议和提起行政诉讼情况、政府信息公开工作存在的主要问题及改进措施、其他需要报告的事项等</w:t>
      </w:r>
      <w:r w:rsidR="003F0426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七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个部分组成。本年报中所列数据的统计日期自201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年1月1日起至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年12月31日止。</w:t>
      </w:r>
    </w:p>
    <w:p w:rsidR="00404377" w:rsidRPr="00404377" w:rsidRDefault="00404377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一、概述</w:t>
      </w:r>
    </w:p>
    <w:p w:rsidR="00404377" w:rsidRPr="00FF7D23" w:rsidRDefault="00404377" w:rsidP="00FF7D23">
      <w:pPr>
        <w:pStyle w:val="a3"/>
        <w:spacing w:line="52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FF7D23">
        <w:rPr>
          <w:rFonts w:ascii="仿宋" w:eastAsia="仿宋" w:hAnsi="仿宋" w:hint="eastAsia"/>
          <w:color w:val="000000"/>
          <w:sz w:val="32"/>
          <w:szCs w:val="32"/>
        </w:rPr>
        <w:t>2018年度，宁海县公安局深入落实党中央、国务院以及省、市政府关于全面推进政务公开工作的系列部署，坚持需求导向、问题导向、效果导向，结合“最多跑一次”改革工作总体部署，坚持以公开为常态、不公开为例外，围绕本单位主要职责和公众关注的热点，进一步推进行政决策、执行、管理、服务、结果公开，回应社会关切，不断增强公开实效，持续推动我局政务公开工作再上新台阶。</w:t>
      </w:r>
    </w:p>
    <w:p w:rsidR="00404377" w:rsidRPr="00404377" w:rsidRDefault="00404377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二、主动公开政府信息情况</w:t>
      </w:r>
    </w:p>
    <w:p w:rsidR="0078575B" w:rsidRPr="00C914EA" w:rsidRDefault="00404377" w:rsidP="00C914EA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年，我局在公开平台上主动公开政府信息2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0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4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条，其中政府公文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12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条、工作信息15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条（包括计划总结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25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条、提案议案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48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条、应急管理2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1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条、统计数据2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3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条、政务动态3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5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条）、人事信息</w:t>
      </w:r>
      <w:r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9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条、财政信息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条、政策解读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条、年度报告1条。</w:t>
      </w:r>
      <w:r w:rsidR="0078575B" w:rsidRPr="00FF7D23">
        <w:rPr>
          <w:rFonts w:ascii="仿宋" w:eastAsia="仿宋" w:hAnsi="仿宋" w:hint="eastAsia"/>
          <w:b/>
          <w:color w:val="000000"/>
          <w:sz w:val="32"/>
          <w:szCs w:val="32"/>
        </w:rPr>
        <w:t>一是继续加大重点领域公开力度。</w:t>
      </w:r>
      <w:r w:rsidR="0078575B" w:rsidRPr="00FF7D23">
        <w:rPr>
          <w:rFonts w:ascii="仿宋" w:eastAsia="仿宋" w:hAnsi="仿宋" w:hint="eastAsia"/>
          <w:color w:val="000000"/>
          <w:sz w:val="32"/>
          <w:szCs w:val="32"/>
        </w:rPr>
        <w:t>深入推进财政预决算信息公开，根据县财政局有关工作要求，及时公开经批准的预算、预算调整、决算、预算执行情况报告及报</w:t>
      </w:r>
      <w:r w:rsidR="0078575B" w:rsidRPr="00FF7D23">
        <w:rPr>
          <w:rFonts w:ascii="仿宋" w:eastAsia="仿宋" w:hAnsi="仿宋" w:hint="eastAsia"/>
          <w:color w:val="000000"/>
          <w:sz w:val="32"/>
          <w:szCs w:val="32"/>
        </w:rPr>
        <w:lastRenderedPageBreak/>
        <w:t>表，细化预决算、“三公”经费公开内容。抓好“最多跑一次”改革事项信息公开，推进具备网上办理条件的事项实现在线咨询、网上办理、办理进度查询和结果公开。</w:t>
      </w:r>
      <w:r w:rsidR="0078575B" w:rsidRPr="00FF7D23">
        <w:rPr>
          <w:rFonts w:ascii="仿宋" w:eastAsia="仿宋" w:hAnsi="仿宋" w:hint="eastAsia"/>
          <w:b/>
          <w:color w:val="000000"/>
          <w:sz w:val="32"/>
          <w:szCs w:val="32"/>
        </w:rPr>
        <w:t>二是进一步加强舆情回应。</w:t>
      </w:r>
      <w:r w:rsidR="0078575B" w:rsidRPr="00FF7D23">
        <w:rPr>
          <w:rFonts w:ascii="仿宋" w:eastAsia="仿宋" w:hAnsi="仿宋" w:hint="eastAsia"/>
          <w:color w:val="000000"/>
          <w:sz w:val="32"/>
          <w:szCs w:val="32"/>
        </w:rPr>
        <w:t>对涉及本单位的重要政务舆情、重大突发事件和公众关注热点等问题，依法按程序第一时间准确发布权威信息，并根据工作进展持续发布动态信息，有效回应社会关切。2018年，共发布政务微博426条，微信公众号推送信息65条。</w:t>
      </w:r>
      <w:r w:rsidR="0078575B" w:rsidRPr="00FF7D23">
        <w:rPr>
          <w:rFonts w:ascii="仿宋" w:eastAsia="仿宋" w:hAnsi="仿宋" w:hint="eastAsia"/>
          <w:b/>
          <w:color w:val="000000"/>
          <w:sz w:val="32"/>
          <w:szCs w:val="32"/>
        </w:rPr>
        <w:t>三是全面深化“互联网+公安政务服务”</w:t>
      </w:r>
      <w:r w:rsidR="0078575B" w:rsidRPr="00FF7D23">
        <w:rPr>
          <w:rFonts w:ascii="仿宋" w:eastAsia="仿宋" w:hAnsi="仿宋" w:hint="eastAsia"/>
          <w:color w:val="000000"/>
          <w:sz w:val="32"/>
          <w:szCs w:val="32"/>
        </w:rPr>
        <w:t>。</w:t>
      </w:r>
      <w:r w:rsidR="00C914EA" w:rsidRPr="00C914EA">
        <w:rPr>
          <w:rFonts w:ascii="仿宋" w:eastAsia="仿宋" w:hAnsi="仿宋" w:hint="eastAsia"/>
          <w:color w:val="000000"/>
          <w:sz w:val="32"/>
          <w:szCs w:val="32"/>
        </w:rPr>
        <w:t xml:space="preserve"> 公</w:t>
      </w:r>
      <w:r w:rsidR="00C914EA" w:rsidRPr="00C914EA">
        <w:rPr>
          <w:rFonts w:ascii="仿宋" w:eastAsia="仿宋" w:hAnsi="仿宋"/>
          <w:color w:val="000000"/>
          <w:sz w:val="32"/>
          <w:szCs w:val="32"/>
        </w:rPr>
        <w:t>布宁海县公安局“最多跑一次”事项清单、</w:t>
      </w:r>
      <w:r w:rsidR="00C914EA" w:rsidRPr="00C914EA">
        <w:rPr>
          <w:rStyle w:val="a5"/>
          <w:rFonts w:ascii="仿宋" w:eastAsia="仿宋" w:hAnsi="仿宋"/>
          <w:color w:val="3D3D3D"/>
          <w:sz w:val="32"/>
          <w:szCs w:val="32"/>
        </w:rPr>
        <w:t xml:space="preserve"> “最多跑一次”事项负面清单</w:t>
      </w:r>
      <w:r w:rsidR="00C914EA" w:rsidRPr="00C914EA">
        <w:rPr>
          <w:rFonts w:ascii="仿宋" w:eastAsia="仿宋" w:hAnsi="仿宋"/>
          <w:color w:val="000000"/>
          <w:sz w:val="32"/>
          <w:szCs w:val="32"/>
        </w:rPr>
        <w:t>、“不宜上网”清单目录</w:t>
      </w:r>
      <w:r w:rsidR="00C914EA">
        <w:rPr>
          <w:rFonts w:ascii="仿宋" w:eastAsia="仿宋" w:hAnsi="仿宋" w:hint="eastAsia"/>
          <w:sz w:val="32"/>
          <w:szCs w:val="32"/>
        </w:rPr>
        <w:t>，尽量让群众少跑路。</w:t>
      </w:r>
      <w:r w:rsidR="0078575B" w:rsidRPr="00FF7D23">
        <w:rPr>
          <w:rFonts w:ascii="仿宋" w:eastAsia="仿宋" w:hAnsi="仿宋" w:hint="eastAsia"/>
          <w:color w:val="000000"/>
          <w:sz w:val="32"/>
          <w:szCs w:val="32"/>
        </w:rPr>
        <w:t>依托互联网和移动终端，全面推广“网上申请、在线审批、快递送达”等模式</w:t>
      </w:r>
      <w:r w:rsidR="0078575B" w:rsidRPr="00C914EA">
        <w:rPr>
          <w:rFonts w:ascii="仿宋" w:eastAsia="仿宋" w:hAnsi="仿宋" w:hint="eastAsia"/>
          <w:color w:val="000000"/>
          <w:sz w:val="32"/>
          <w:szCs w:val="32"/>
        </w:rPr>
        <w:t>，让群众办事“零次跑”</w:t>
      </w:r>
      <w:r w:rsidR="00FF7D23" w:rsidRPr="00C914EA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404377" w:rsidRPr="00404377" w:rsidRDefault="00404377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三、依申请公开政府信息情况</w:t>
      </w:r>
    </w:p>
    <w:p w:rsidR="00404377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 w:hint="eastAsia"/>
          <w:color w:val="3D3D3D"/>
          <w:kern w:val="0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年，我局共收到政府信息公开申请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9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件，均已及时办结、答复。</w:t>
      </w:r>
    </w:p>
    <w:p w:rsidR="003F0426" w:rsidRPr="003F0426" w:rsidRDefault="003F0426" w:rsidP="003F0426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b/>
          <w:color w:val="3D3D3D"/>
          <w:kern w:val="0"/>
          <w:sz w:val="32"/>
          <w:szCs w:val="32"/>
        </w:rPr>
      </w:pPr>
      <w:r w:rsidRPr="003F0426">
        <w:rPr>
          <w:rFonts w:ascii="黑体" w:eastAsia="黑体" w:hAnsi="黑体" w:cs="宋体"/>
          <w:b/>
          <w:color w:val="3D3D3D"/>
          <w:kern w:val="0"/>
          <w:sz w:val="32"/>
          <w:szCs w:val="32"/>
        </w:rPr>
        <w:t>四、政府信息公开收费及减免情况</w:t>
      </w:r>
    </w:p>
    <w:p w:rsidR="003F0426" w:rsidRPr="003F0426" w:rsidRDefault="003F0426" w:rsidP="003F0426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 w:rsidRPr="003F0426">
        <w:rPr>
          <w:rFonts w:ascii="仿宋" w:eastAsia="仿宋" w:hAnsi="仿宋" w:cs="宋体"/>
          <w:color w:val="3D3D3D"/>
          <w:kern w:val="0"/>
          <w:sz w:val="32"/>
          <w:szCs w:val="32"/>
        </w:rPr>
        <w:t>2018</w:t>
      </w:r>
      <w:r w:rsidRPr="003F0426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年，我局未向政府信息公开申请人收取检索、复制、邮寄等费用。</w:t>
      </w:r>
    </w:p>
    <w:p w:rsidR="00404377" w:rsidRPr="00404377" w:rsidRDefault="003F0426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五</w:t>
      </w:r>
      <w:r w:rsidR="00404377"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、因政府信息公开申请行政复议和提起行政诉讼情况</w:t>
      </w:r>
    </w:p>
    <w:p w:rsidR="00404377" w:rsidRPr="00404377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8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年，我局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因政府信息公开引起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行政复议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2件，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行政诉讼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3件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。</w:t>
      </w:r>
    </w:p>
    <w:p w:rsidR="00404377" w:rsidRPr="00404377" w:rsidRDefault="003F0426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六</w:t>
      </w:r>
      <w:r w:rsidR="00404377"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、政府信息公开工作存在的主要问题及改进措施</w:t>
      </w:r>
    </w:p>
    <w:p w:rsidR="0078575B" w:rsidRPr="00FF7D23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/>
          <w:snapToGrid w:val="0"/>
          <w:spacing w:val="-8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</w:t>
      </w:r>
      <w:r w:rsidR="00F4065C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8</w:t>
      </w:r>
      <w:r w:rsidR="006113A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年，我局政府信息公开工作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取得了一些进步，但对照上级要求和公众期待，还存在着不足之处，主要是</w:t>
      </w:r>
      <w:r w:rsidR="006113AB" w:rsidRPr="00FF7D23">
        <w:rPr>
          <w:rFonts w:ascii="仿宋" w:eastAsia="仿宋" w:hAnsi="仿宋" w:hint="eastAsia"/>
          <w:sz w:val="32"/>
          <w:szCs w:val="32"/>
        </w:rPr>
        <w:t>公开意识有待加强；依申请公开的办理能力和服务水平仍需进一步</w:t>
      </w:r>
      <w:r w:rsidR="006113AB" w:rsidRPr="00FF7D23">
        <w:rPr>
          <w:rFonts w:ascii="仿宋" w:eastAsia="仿宋" w:hAnsi="仿宋" w:hint="eastAsia"/>
          <w:sz w:val="32"/>
          <w:szCs w:val="32"/>
        </w:rPr>
        <w:lastRenderedPageBreak/>
        <w:t>提高；政策的解读力度与公众的期待仍有差距。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下一步，我局将继续加强组织领导，建立健全政务公开工作机制，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继续加大主动公开力度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，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全面推进政务决策、执行、管理、服务、结果等过程的公开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；通过强化培训、集中教学、集体讨论等方式，扎实提高全县公安机关信息公开工作人员办理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依申请公开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能力；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进一步健全解读回应机制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，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及时公开群众关注的重要政策性文</w:t>
      </w:r>
      <w:r w:rsidR="0078575B" w:rsidRPr="00FF7D23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件，</w:t>
      </w: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对文件予以解读。</w:t>
      </w:r>
    </w:p>
    <w:p w:rsidR="00404377" w:rsidRPr="00404377" w:rsidRDefault="003F0426" w:rsidP="00FF7D23">
      <w:pPr>
        <w:widowControl/>
        <w:spacing w:line="520" w:lineRule="exact"/>
        <w:ind w:firstLineChars="200" w:firstLine="643"/>
        <w:jc w:val="left"/>
        <w:rPr>
          <w:rFonts w:ascii="黑体" w:eastAsia="黑体" w:hAnsi="黑体" w:cs="宋体"/>
          <w:color w:val="3D3D3D"/>
          <w:kern w:val="0"/>
          <w:sz w:val="32"/>
          <w:szCs w:val="32"/>
        </w:rPr>
      </w:pPr>
      <w:r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七</w:t>
      </w:r>
      <w:r w:rsidR="00404377" w:rsidRPr="00404377">
        <w:rPr>
          <w:rFonts w:ascii="黑体" w:eastAsia="黑体" w:hAnsi="黑体" w:cs="宋体" w:hint="eastAsia"/>
          <w:b/>
          <w:color w:val="3D3D3D"/>
          <w:kern w:val="0"/>
          <w:sz w:val="32"/>
          <w:szCs w:val="32"/>
        </w:rPr>
        <w:t>、其他需要报告的事项</w:t>
      </w:r>
    </w:p>
    <w:p w:rsidR="00404377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  <w:r w:rsidRPr="00404377"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本年度无其他需要报告的事项。</w:t>
      </w:r>
    </w:p>
    <w:p w:rsidR="00C914EA" w:rsidRDefault="00C914EA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</w:p>
    <w:p w:rsidR="00C914EA" w:rsidRDefault="00C914EA" w:rsidP="00C914EA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宁海县公安局</w:t>
      </w:r>
    </w:p>
    <w:p w:rsidR="00C914EA" w:rsidRDefault="00C914EA" w:rsidP="00C914EA">
      <w:pPr>
        <w:widowControl/>
        <w:spacing w:line="520" w:lineRule="exact"/>
        <w:ind w:firstLineChars="200" w:firstLine="640"/>
        <w:jc w:val="right"/>
        <w:rPr>
          <w:rFonts w:ascii="仿宋" w:eastAsia="仿宋" w:hAnsi="仿宋" w:cs="宋体"/>
          <w:color w:val="3D3D3D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3D3D3D"/>
          <w:kern w:val="0"/>
          <w:sz w:val="32"/>
          <w:szCs w:val="32"/>
        </w:rPr>
        <w:t>2019年3月25日</w:t>
      </w:r>
    </w:p>
    <w:p w:rsidR="00F71DF3" w:rsidRDefault="00F71DF3" w:rsidP="00F71DF3">
      <w:pPr>
        <w:spacing w:line="616" w:lineRule="exact"/>
        <w:rPr>
          <w:rFonts w:ascii="仿宋" w:eastAsia="仿宋" w:hAnsi="仿宋"/>
          <w:sz w:val="32"/>
          <w:szCs w:val="32"/>
        </w:rPr>
      </w:pPr>
    </w:p>
    <w:p w:rsidR="00F71DF3" w:rsidRDefault="00F71DF3" w:rsidP="00F71DF3">
      <w:pPr>
        <w:spacing w:line="616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71DF3">
        <w:rPr>
          <w:rFonts w:ascii="仿宋" w:eastAsia="仿宋" w:hAnsi="仿宋" w:hint="eastAsia"/>
          <w:sz w:val="32"/>
          <w:szCs w:val="32"/>
        </w:rPr>
        <w:t>附件：2018年政府信息公开工作情况统计表</w:t>
      </w: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 w:cs="方正小标宋简体"/>
          <w:snapToGrid w:val="0"/>
          <w:color w:val="000000"/>
          <w:sz w:val="44"/>
          <w:szCs w:val="44"/>
        </w:rPr>
      </w:pPr>
    </w:p>
    <w:p w:rsidR="00F71DF3" w:rsidRDefault="00F71DF3" w:rsidP="003F0426">
      <w:pPr>
        <w:widowControl/>
        <w:spacing w:beforeLines="50" w:line="520" w:lineRule="exact"/>
        <w:jc w:val="center"/>
        <w:rPr>
          <w:rFonts w:ascii="创艺简标宋" w:eastAsia="创艺简标宋" w:hAnsi="宋体"/>
          <w:snapToGrid w:val="0"/>
          <w:color w:val="000000"/>
          <w:sz w:val="44"/>
          <w:szCs w:val="44"/>
        </w:rPr>
      </w:pPr>
      <w:r>
        <w:rPr>
          <w:rFonts w:ascii="创艺简标宋" w:eastAsia="创艺简标宋" w:hAnsi="宋体" w:cs="方正小标宋简体" w:hint="eastAsia"/>
          <w:snapToGrid w:val="0"/>
          <w:color w:val="000000"/>
          <w:sz w:val="44"/>
          <w:szCs w:val="44"/>
        </w:rPr>
        <w:t>政府信息公开情况统计表（样表）</w:t>
      </w:r>
    </w:p>
    <w:p w:rsidR="00F71DF3" w:rsidRDefault="00F71DF3" w:rsidP="003F0426">
      <w:pPr>
        <w:widowControl/>
        <w:spacing w:afterLines="50" w:line="520" w:lineRule="exact"/>
        <w:jc w:val="center"/>
        <w:rPr>
          <w:rFonts w:ascii="楷体_GB2312" w:eastAsia="楷体_GB2312" w:hAnsi="宋体" w:cs="宋体"/>
          <w:snapToGrid w:val="0"/>
          <w:color w:val="000000"/>
          <w:sz w:val="32"/>
          <w:szCs w:val="32"/>
        </w:rPr>
      </w:pP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（2018</w:t>
      </w:r>
      <w:r>
        <w:rPr>
          <w:rFonts w:ascii="楷体_GB2312" w:eastAsia="楷体_GB2312" w:hAnsi="宋体" w:cs="方正楷体_GBK" w:hint="eastAsia"/>
          <w:snapToGrid w:val="0"/>
          <w:color w:val="000000"/>
          <w:sz w:val="32"/>
          <w:szCs w:val="32"/>
        </w:rPr>
        <w:t>年度</w:t>
      </w:r>
      <w:r>
        <w:rPr>
          <w:rFonts w:ascii="楷体_GB2312" w:eastAsia="楷体_GB2312" w:hAnsi="宋体" w:cs="宋体" w:hint="eastAsia"/>
          <w:snapToGrid w:val="0"/>
          <w:color w:val="000000"/>
          <w:sz w:val="32"/>
          <w:szCs w:val="32"/>
        </w:rPr>
        <w:t>）</w:t>
      </w:r>
    </w:p>
    <w:tbl>
      <w:tblPr>
        <w:tblW w:w="917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outset" w:sz="6" w:space="0" w:color="000000"/>
          <w:insideV w:val="outset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833"/>
        <w:gridCol w:w="1052"/>
        <w:gridCol w:w="1294"/>
      </w:tblGrid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一、主动公开情况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 xml:space="preserve">　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(一)主动公开政府信息数</w:t>
            </w:r>
          </w:p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 （不同渠道和方式公开相同信息计1条）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204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其中：主动公开规范性文件数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　制发规范性文件总数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(二)通过不同渠道和方式公开政府信息的情况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1．政府公报公开政府信息数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3．政务微博公开政府信息数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426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4．政务微信公开政府信息数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65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5．其他方式公开政府信息数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97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二、回应解读情况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回应公众关注热点或重大舆情数</w:t>
            </w:r>
          </w:p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（不同方式回应同一热点或舆情计1次）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8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(二)通过不同渠道和方式回应解读的情况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center"/>
              <w:rPr>
                <w:rFonts w:ascii="仿宋_GB2312" w:eastAsia="仿宋_GB2312" w:hAnsi="宋体" w:cs="方正仿宋_GBK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1．参加或举办新闻发布会总次数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其中：主要负责同志参加新闻发布会次数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１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450" w:firstLine="94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其中：主要负责同志参加政府网站在线访谈次数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3．政策解读稿件发布数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篇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２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4．微博微信回应事件数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16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5．其他方式回应事件数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三、依申请公开情况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(一)收到申请数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1．当面申请数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2．传真申请数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3．网络申请数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4．信函申请数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(二)申请办结数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1．按时办结数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2．延期办结数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00" w:firstLine="21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(三)申请答复数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9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　计　指　标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单位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napToGrid w:val="0"/>
                <w:szCs w:val="21"/>
              </w:rPr>
              <w:t>统计数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   1．属于已主动公开范围数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lastRenderedPageBreak/>
              <w:t>2．同意公开答复数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F71DF3" w:rsidTr="003312C5">
        <w:trPr>
          <w:trHeight w:val="312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3．同意部分公开答复数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4．不同意公开答复数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      其中：涉及国家秘密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涉及商业秘密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涉及个人隐私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700" w:firstLine="147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危及国家安全、公共安全、经济安全和社会稳定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不是《条例》所指政府信息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 xml:space="preserve">　　　　　　　法律法规规定的其他情形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5．不属于本行政机关公开数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6．申请信息不存在数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7．告知作出更改补充数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50" w:firstLine="52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8．告知通过其他途径办理数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245" w:firstLine="514"/>
              <w:jc w:val="left"/>
              <w:rPr>
                <w:rFonts w:ascii="仿宋_GB2312" w:eastAsia="仿宋_GB2312" w:hAnsi="宋体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撤销申请数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b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四、行政复议数量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２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(一)维持具体行政行为数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2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五、行政诉讼数量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３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(一)维持具体行政行为或者驳回原告诉讼请求数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(二)被依法纠错数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(三)其他情形数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hint="eastAsia"/>
                <w:snapToGrid w:val="0"/>
                <w:szCs w:val="21"/>
              </w:rPr>
              <w:t>3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六、举报投诉数量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件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七、依申请公开信息收取的费用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0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黑体" w:eastAsia="黑体" w:hAnsi="黑体" w:cs="方正黑体_GBK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八、机构建设和保障经费情况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(一)政府信息公开工作专门机构数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(二)设置政府信息公开查阅点数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个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(三)从事政府信息公开工作人员数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1．专职人员数（不包括政府公报及政府网站工作人员数）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300" w:firstLine="630"/>
              <w:jc w:val="left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2．兼职人员数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F71DF3" w:rsidTr="003312C5">
        <w:trPr>
          <w:trHeight w:val="62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leftChars="171" w:left="779" w:rightChars="25" w:right="53" w:hangingChars="200" w:hanging="420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(四)政府信息公开专项经费（不包括用于政府公报编辑管理及政府网站建设维护等方面的经费）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Ansi="宋体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万元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50" w:firstLine="105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黑体" w:eastAsia="黑体" w:hAnsi="黑体" w:cs="方正黑体_GBK" w:hint="eastAsia"/>
                <w:snapToGrid w:val="0"/>
                <w:szCs w:val="21"/>
              </w:rPr>
              <w:t>九、政府信息公开会议和培训情况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snapToGrid w:val="0"/>
                <w:szCs w:val="21"/>
              </w:rPr>
              <w:t>—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(一)召开政府信息公开工作会议或专题会议数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1</w:t>
            </w: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(二)举办各类培训班数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</w:p>
        </w:tc>
      </w:tr>
      <w:tr w:rsidR="00F71DF3" w:rsidTr="003312C5">
        <w:trPr>
          <w:trHeight w:val="284"/>
        </w:trPr>
        <w:tc>
          <w:tcPr>
            <w:tcW w:w="6833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ind w:firstLineChars="150" w:firstLine="315"/>
              <w:jc w:val="left"/>
              <w:rPr>
                <w:rFonts w:ascii="仿宋_GB2312" w:eastAsia="仿宋_GB2312" w:hAnsi="宋体" w:cs="方正仿宋_GBK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(三)接受培训人员数</w:t>
            </w:r>
          </w:p>
        </w:tc>
        <w:tc>
          <w:tcPr>
            <w:tcW w:w="1052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Ansi="宋体" w:cs="方正仿宋_GBK" w:hint="eastAsia"/>
                <w:snapToGrid w:val="0"/>
                <w:szCs w:val="21"/>
              </w:rPr>
              <w:t>人次</w:t>
            </w:r>
          </w:p>
        </w:tc>
        <w:tc>
          <w:tcPr>
            <w:tcW w:w="1294" w:type="dxa"/>
            <w:shd w:val="clear" w:color="auto" w:fill="FFFFFF"/>
            <w:vAlign w:val="center"/>
          </w:tcPr>
          <w:p w:rsidR="00F71DF3" w:rsidRDefault="00F71DF3" w:rsidP="00EF226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/>
                <w:snapToGrid w:val="0"/>
                <w:szCs w:val="21"/>
              </w:rPr>
            </w:pPr>
            <w:r>
              <w:rPr>
                <w:rFonts w:ascii="仿宋_GB2312" w:eastAsia="仿宋_GB2312" w:hint="eastAsia"/>
                <w:snapToGrid w:val="0"/>
                <w:szCs w:val="21"/>
              </w:rPr>
              <w:t>40</w:t>
            </w:r>
          </w:p>
        </w:tc>
      </w:tr>
    </w:tbl>
    <w:p w:rsidR="00F71DF3" w:rsidRPr="00F71DF3" w:rsidRDefault="00F71DF3" w:rsidP="00F71DF3">
      <w:pPr>
        <w:spacing w:line="616" w:lineRule="exact"/>
        <w:rPr>
          <w:rFonts w:ascii="仿宋" w:eastAsia="仿宋" w:hAnsi="仿宋"/>
          <w:sz w:val="32"/>
          <w:szCs w:val="32"/>
        </w:rPr>
      </w:pPr>
    </w:p>
    <w:p w:rsidR="00F71DF3" w:rsidRPr="00FF7D23" w:rsidRDefault="00F71DF3" w:rsidP="00F71DF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</w:p>
    <w:p w:rsidR="00404377" w:rsidRPr="00FF7D23" w:rsidRDefault="00404377" w:rsidP="00FF7D23">
      <w:pPr>
        <w:widowControl/>
        <w:spacing w:line="520" w:lineRule="exact"/>
        <w:ind w:firstLineChars="200" w:firstLine="640"/>
        <w:jc w:val="left"/>
        <w:rPr>
          <w:rFonts w:ascii="仿宋" w:eastAsia="仿宋" w:hAnsi="仿宋" w:cs="宋体"/>
          <w:color w:val="3D3D3D"/>
          <w:kern w:val="0"/>
          <w:sz w:val="32"/>
          <w:szCs w:val="32"/>
        </w:rPr>
      </w:pPr>
    </w:p>
    <w:p w:rsidR="00404377" w:rsidRPr="00FF7D23" w:rsidRDefault="00404377" w:rsidP="00FF7D23">
      <w:pPr>
        <w:pStyle w:val="a3"/>
        <w:spacing w:line="520" w:lineRule="exact"/>
        <w:rPr>
          <w:rFonts w:ascii="仿宋" w:eastAsia="仿宋" w:hAnsi="仿宋"/>
          <w:sz w:val="32"/>
          <w:szCs w:val="32"/>
        </w:rPr>
      </w:pPr>
      <w:r w:rsidRPr="00FF7D23">
        <w:rPr>
          <w:rFonts w:ascii="仿宋" w:eastAsia="仿宋" w:hAnsi="仿宋" w:hint="eastAsia"/>
          <w:color w:val="000000"/>
          <w:sz w:val="32"/>
          <w:szCs w:val="32"/>
        </w:rPr>
        <w:t xml:space="preserve">　</w:t>
      </w:r>
    </w:p>
    <w:sectPr w:rsidR="00404377" w:rsidRPr="00FF7D23" w:rsidSect="005A26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F1" w:rsidRDefault="009216F1" w:rsidP="00F71DF3">
      <w:r>
        <w:separator/>
      </w:r>
    </w:p>
  </w:endnote>
  <w:endnote w:type="continuationSeparator" w:id="0">
    <w:p w:rsidR="009216F1" w:rsidRDefault="009216F1" w:rsidP="00F71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创艺简标宋">
    <w:altName w:val="hakuyoxingshu7000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hakuyoxingshu7000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黑体"/>
    <w:charset w:val="86"/>
    <w:family w:val="modern"/>
    <w:pitch w:val="default"/>
    <w:sig w:usb0="00000000" w:usb1="080E0000" w:usb2="00000000" w:usb3="00000000" w:csb0="00040000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F1" w:rsidRDefault="009216F1" w:rsidP="00F71DF3">
      <w:r>
        <w:separator/>
      </w:r>
    </w:p>
  </w:footnote>
  <w:footnote w:type="continuationSeparator" w:id="0">
    <w:p w:rsidR="009216F1" w:rsidRDefault="009216F1" w:rsidP="00F71D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E68"/>
    <w:multiLevelType w:val="multilevel"/>
    <w:tmpl w:val="0C6A7E68"/>
    <w:lvl w:ilvl="0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4377"/>
    <w:rsid w:val="003312C5"/>
    <w:rsid w:val="003F0426"/>
    <w:rsid w:val="00404377"/>
    <w:rsid w:val="005A26DB"/>
    <w:rsid w:val="006113AB"/>
    <w:rsid w:val="006B5352"/>
    <w:rsid w:val="0078575B"/>
    <w:rsid w:val="009216F1"/>
    <w:rsid w:val="00C914EA"/>
    <w:rsid w:val="00F4065C"/>
    <w:rsid w:val="00F71DF3"/>
    <w:rsid w:val="00FA5F28"/>
    <w:rsid w:val="00FF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6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377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4377"/>
    <w:rPr>
      <w:strike w:val="0"/>
      <w:dstrike w:val="0"/>
      <w:color w:val="3D3D3D"/>
      <w:u w:val="none"/>
      <w:effect w:val="none"/>
    </w:rPr>
  </w:style>
  <w:style w:type="character" w:styleId="a5">
    <w:name w:val="Strong"/>
    <w:basedOn w:val="a0"/>
    <w:uiPriority w:val="22"/>
    <w:qFormat/>
    <w:rsid w:val="00FF7D23"/>
    <w:rPr>
      <w:b/>
      <w:bCs/>
    </w:rPr>
  </w:style>
  <w:style w:type="paragraph" w:styleId="a6">
    <w:name w:val="header"/>
    <w:basedOn w:val="a"/>
    <w:link w:val="Char"/>
    <w:uiPriority w:val="99"/>
    <w:semiHidden/>
    <w:unhideWhenUsed/>
    <w:rsid w:val="00F71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F71DF3"/>
    <w:rPr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F71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F71DF3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F71DF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F71D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23204">
              <w:marLeft w:val="0"/>
              <w:marRight w:val="0"/>
              <w:marTop w:val="0"/>
              <w:marBottom w:val="0"/>
              <w:divBdr>
                <w:top w:val="single" w:sz="4" w:space="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1408">
              <w:marLeft w:val="0"/>
              <w:marRight w:val="0"/>
              <w:marTop w:val="0"/>
              <w:marBottom w:val="0"/>
              <w:divBdr>
                <w:top w:val="single" w:sz="4" w:space="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2730">
              <w:marLeft w:val="0"/>
              <w:marRight w:val="0"/>
              <w:marTop w:val="0"/>
              <w:marBottom w:val="0"/>
              <w:divBdr>
                <w:top w:val="single" w:sz="4" w:space="9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405</Words>
  <Characters>2314</Characters>
  <Application>Microsoft Office Word</Application>
  <DocSecurity>0</DocSecurity>
  <Lines>19</Lines>
  <Paragraphs>5</Paragraphs>
  <ScaleCrop>false</ScaleCrop>
  <Company/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2019-03-30T06:04:00Z</dcterms:created>
  <dcterms:modified xsi:type="dcterms:W3CDTF">2019-04-12T01:34:00Z</dcterms:modified>
</cp:coreProperties>
</file>