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附件2：</w:t>
      </w:r>
    </w:p>
    <w:p>
      <w:pPr>
        <w:widowControl/>
        <w:spacing w:line="375" w:lineRule="atLeast"/>
        <w:ind w:firstLine="640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宁海县</w:t>
      </w: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  <w:lang w:eastAsia="zh-CN"/>
        </w:rPr>
        <w:t>自然资源和规划局</w:t>
      </w:r>
      <w:bookmarkStart w:id="0" w:name="_GoBack"/>
      <w:bookmarkEnd w:id="0"/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政府信息公开目录格式规范</w:t>
      </w:r>
    </w:p>
    <w:p>
      <w:pPr>
        <w:widowControl/>
        <w:spacing w:line="375" w:lineRule="atLeast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3F3F3F"/>
          <w:kern w:val="0"/>
          <w:sz w:val="32"/>
          <w:szCs w:val="32"/>
        </w:rPr>
        <w:t>（一）格式一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宁海县政府信息公开目录（一般信息通用）格式规范表</w:t>
      </w:r>
    </w:p>
    <w:tbl>
      <w:tblPr>
        <w:tblStyle w:val="3"/>
        <w:tblW w:w="100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637"/>
        <w:gridCol w:w="2265"/>
        <w:gridCol w:w="42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2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内容</w:t>
            </w:r>
          </w:p>
        </w:tc>
        <w:tc>
          <w:tcPr>
            <w:tcW w:w="4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发布时间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文件类信息必填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文件编号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文件类信息必填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细细内容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公开方式/不公开理由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包括主动公开、依申请公开、不公开。不公开的要说明理由。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分长期公开、限时公开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公开范围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分面向社会、面向申请人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审核程序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简要描述审核程序，含单位内审核后公开、其他单位审核后公开等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责任部门（科室）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该事项公开的责任科室，要明确到科室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信息索引号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详见信息索引号规范</w:t>
            </w:r>
          </w:p>
        </w:tc>
      </w:tr>
    </w:tbl>
    <w:p>
      <w:pPr>
        <w:widowControl/>
        <w:spacing w:line="375" w:lineRule="atLeast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3F3F3F"/>
          <w:kern w:val="0"/>
          <w:sz w:val="32"/>
          <w:szCs w:val="32"/>
        </w:rPr>
        <w:t>（二）格式二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宁海县政府信息公开目录（机构概况）格式规范表</w:t>
      </w:r>
    </w:p>
    <w:tbl>
      <w:tblPr>
        <w:tblStyle w:val="3"/>
        <w:tblW w:w="100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737"/>
        <w:gridCol w:w="2265"/>
        <w:gridCol w:w="4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内容</w:t>
            </w:r>
          </w:p>
        </w:tc>
        <w:tc>
          <w:tcPr>
            <w:tcW w:w="4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填写机构编制部门核定的机构信息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网站地址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填写该政府或部门网站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地址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具体到门牌号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机构编制部门核定的政府职能等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姓名/职务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限于各级各部门正副职领导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传真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受理投诉部门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受理投诉电话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内设机构或下属单位、名称、地址、职责、电话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填写完整的内设机构和下属单位信息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公开方式/不公开理由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包括主动公开、依申请公开、不公开。不公开的要说明理由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分长期公开、限时公开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公开范围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分面向社会、面向申请人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审核程序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简要描述审核程序，含单位内审核后公开、其他单位审核后公开等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责任部门（科室）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该事项公开的责任科室，要明确到科室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信息索引号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详见信息索引号规范</w:t>
            </w:r>
          </w:p>
        </w:tc>
      </w:tr>
    </w:tbl>
    <w:p>
      <w:pPr>
        <w:widowControl/>
        <w:spacing w:line="375" w:lineRule="atLeast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3F3F3F"/>
          <w:kern w:val="0"/>
          <w:sz w:val="32"/>
          <w:szCs w:val="32"/>
        </w:rPr>
        <w:t>（三）格式三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宁海县政府信息公开目录（行政审批事项）格式规范表</w:t>
      </w:r>
    </w:p>
    <w:tbl>
      <w:tblPr>
        <w:tblStyle w:val="3"/>
        <w:tblW w:w="100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737"/>
        <w:gridCol w:w="2265"/>
        <w:gridCol w:w="42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内容</w:t>
            </w:r>
          </w:p>
        </w:tc>
        <w:tc>
          <w:tcPr>
            <w:tcW w:w="4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事项编号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县审改办确定的统一事项编号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行政许可、非行政许可（含备案）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法定实施主体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法律、法规、规章规定的实施主体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实际实施主体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法定、委托的行政机关，授权范围内的事业单位，“三定方案”确定的主体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单位内的办理科室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垂直层级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涉及的上级行政主管部门、本级终审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横向层级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单独审批或联合审批（涉及的联审部门）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申请人种类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法律、法规、规章规定的种类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法律、法规、规章规定的实施期限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单位承诺的实施期限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收费情况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收费或不收费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收费依据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法律、法规、规章规定的依据条款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年检情况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本事项设定的法律、法规、规章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文件名称及文号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法律、法规、规章的文件名称、文号及具体条款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法律、法规、规章规定的申报条件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申报时需要提交的材料（包括样表）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受理地点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办理流程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画出（描述）从受理到办结的流程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咨询/联系电话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公开方式/不公开理由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包括主动公开、依申请公开、不公开。不公开的要说明理由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分长期公开、限时公开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公开范围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分面向社会、面向申请人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审核程序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简要描述审核程序，含单位内审核后公开、其他单位审核后公开等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责任部门（科室）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该事项公开的责任科室，要明确到科室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28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信息索引号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详见信息索引号规范</w:t>
            </w:r>
          </w:p>
        </w:tc>
      </w:tr>
    </w:tbl>
    <w:p>
      <w:pPr>
        <w:widowControl/>
        <w:spacing w:line="375" w:lineRule="atLeast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3F3F3F"/>
          <w:kern w:val="0"/>
          <w:sz w:val="32"/>
          <w:szCs w:val="32"/>
        </w:rPr>
        <w:t>（四）格式四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宁海县政府信息公开目录（行政执法）格式规范表</w:t>
      </w:r>
    </w:p>
    <w:tbl>
      <w:tblPr>
        <w:tblStyle w:val="3"/>
        <w:tblW w:w="1000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737"/>
        <w:gridCol w:w="2265"/>
        <w:gridCol w:w="4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内容</w:t>
            </w:r>
          </w:p>
        </w:tc>
        <w:tc>
          <w:tcPr>
            <w:tcW w:w="4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行政执法名称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发布时间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依据的现行文件公开的实效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文件编号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依据的文件的编号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分行政监管、行政强制、行政征收、行政裁决、行政确认、行政给付、行政复议、行政处罚等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行政行为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具体的行政行为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行政处理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相应的行政处理结果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法律依据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依据的条文内容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内容附件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具体条文内容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公开方式/不公开理由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包括主动公开、依申请公开、不公开。不公开的要说明理由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分长期公开、限时公开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公开范围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分面向社会、面向申请人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审核程序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简要描述审核程序，含单位内审核后公开、其他单位审核后公开等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责任部门（科室）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该事项公开的责任科室，要明确到科室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信息索引号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详见信息索引号规范</w:t>
            </w:r>
          </w:p>
        </w:tc>
      </w:tr>
    </w:tbl>
    <w:p>
      <w:pPr>
        <w:widowControl/>
        <w:spacing w:line="375" w:lineRule="atLeast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3F3F3F"/>
          <w:kern w:val="0"/>
          <w:sz w:val="32"/>
          <w:szCs w:val="32"/>
        </w:rPr>
        <w:t>（五）格式五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宁海县政府信息公开目录（公共服务、办事指南）格式规范表</w:t>
      </w:r>
    </w:p>
    <w:tbl>
      <w:tblPr>
        <w:tblStyle w:val="3"/>
        <w:tblW w:w="100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737"/>
        <w:gridCol w:w="2265"/>
        <w:gridCol w:w="4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内容</w:t>
            </w:r>
          </w:p>
        </w:tc>
        <w:tc>
          <w:tcPr>
            <w:tcW w:w="4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事务名称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办事机构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办事类必填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办理所需证件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办事类必填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办理流程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办事类必填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办理时需要提交的材料，提交样表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办理期限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公开方式/不公开理由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包括主动公开、依申请公开、不公开。不公开的要说明理由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分长期公开、限时公开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公开范围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分面向社会、面向申请人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审核程序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办事类简要描述审核程序，含单位内审核后公开、其他单位审核后公开等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责任部门（科室）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该事项公开的责任科室，要明确到科室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信息索引号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 w:val="24"/>
                <w:szCs w:val="24"/>
              </w:rPr>
              <w:t>详见信息索引号规范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84B"/>
    <w:rsid w:val="00CD584B"/>
    <w:rsid w:val="00ED7AB3"/>
    <w:rsid w:val="467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347</Words>
  <Characters>1981</Characters>
  <Lines>16</Lines>
  <Paragraphs>4</Paragraphs>
  <TotalTime>0</TotalTime>
  <ScaleCrop>false</ScaleCrop>
  <LinksUpToDate>false</LinksUpToDate>
  <CharactersWithSpaces>2324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2016-08-11T06:27:00Z</dcterms:created>
  <dc:creator>Administrator</dc:creator>
  <cp:lastModifiedBy>puhu</cp:lastModifiedBy>
  <dcterms:modified xsi:type="dcterms:W3CDTF">2019-04-21T12:37:39Z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