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30" w:beforeAutospacing="0" w:after="30" w:afterAutospacing="0"/>
        <w:ind w:left="0" w:right="0" w:firstLine="883" w:firstLineChars="200"/>
        <w:jc w:val="center"/>
        <w:rPr>
          <w:rFonts w:hint="eastAsia" w:ascii="仿宋" w:hAnsi="仿宋" w:eastAsia="仿宋" w:cs="仿宋"/>
          <w:b/>
          <w:bCs/>
          <w:i w:val="0"/>
          <w:caps w:val="0"/>
          <w:color w:val="3D3D3D"/>
          <w:spacing w:val="0"/>
          <w:kern w:val="0"/>
          <w:sz w:val="44"/>
          <w:szCs w:val="44"/>
          <w:shd w:val="clear" w:fill="FFFFFF"/>
          <w:lang w:val="en-US" w:eastAsia="zh-CN" w:bidi="ar"/>
        </w:rPr>
      </w:pPr>
      <w:r>
        <w:rPr>
          <w:rFonts w:hint="eastAsia" w:ascii="仿宋" w:hAnsi="仿宋" w:eastAsia="仿宋" w:cs="仿宋"/>
          <w:b/>
          <w:bCs/>
          <w:i w:val="0"/>
          <w:caps w:val="0"/>
          <w:color w:val="3D3D3D"/>
          <w:spacing w:val="0"/>
          <w:kern w:val="0"/>
          <w:sz w:val="44"/>
          <w:szCs w:val="44"/>
          <w:shd w:val="clear" w:fill="FFFFFF"/>
          <w:lang w:val="en-US" w:eastAsia="zh-CN" w:bidi="ar"/>
        </w:rPr>
        <w:t>宁海县住房和城乡建设局2020年政府信息公开工作年度报告</w:t>
      </w:r>
    </w:p>
    <w:p>
      <w:pPr>
        <w:pStyle w:val="2"/>
        <w:keepNext w:val="0"/>
        <w:keepLines w:val="0"/>
        <w:widowControl/>
        <w:suppressLineNumbers w:val="0"/>
        <w:shd w:val="clear" w:fill="FFFFFF"/>
        <w:spacing w:before="30" w:beforeAutospacing="0" w:after="30" w:afterAutospacing="0"/>
        <w:ind w:left="0" w:right="0" w:firstLine="800" w:firstLineChars="200"/>
        <w:jc w:val="center"/>
        <w:rPr>
          <w:rFonts w:hint="eastAsia" w:ascii="仿宋" w:hAnsi="仿宋" w:eastAsia="仿宋" w:cs="仿宋"/>
          <w:b w:val="0"/>
          <w:i w:val="0"/>
          <w:caps w:val="0"/>
          <w:color w:val="3D3D3D"/>
          <w:spacing w:val="0"/>
          <w:kern w:val="0"/>
          <w:sz w:val="40"/>
          <w:szCs w:val="40"/>
          <w:shd w:val="clear" w:fill="FFFFFF"/>
          <w:lang w:val="en-US" w:eastAsia="zh-CN" w:bidi="ar"/>
        </w:rPr>
      </w:pPr>
    </w:p>
    <w:p>
      <w:pPr>
        <w:ind w:firstLine="620" w:firstLineChars="200"/>
        <w:rPr>
          <w:rFonts w:hint="eastAsia" w:ascii="仿宋" w:hAnsi="仿宋" w:eastAsia="仿宋" w:cs="仿宋"/>
          <w:b w:val="0"/>
          <w:i w:val="0"/>
          <w:caps w:val="0"/>
          <w:color w:val="3D3D3D"/>
          <w:spacing w:val="0"/>
          <w:kern w:val="0"/>
          <w:sz w:val="31"/>
          <w:szCs w:val="31"/>
          <w:shd w:val="clear" w:fill="FFFFFF"/>
          <w:lang w:val="en-US" w:eastAsia="zh-CN" w:bidi="ar"/>
        </w:rPr>
      </w:pPr>
      <w:r>
        <w:rPr>
          <w:rFonts w:hint="eastAsia" w:ascii="仿宋" w:hAnsi="仿宋" w:eastAsia="仿宋" w:cs="仿宋"/>
          <w:b w:val="0"/>
          <w:i w:val="0"/>
          <w:caps w:val="0"/>
          <w:color w:val="3D3D3D"/>
          <w:spacing w:val="0"/>
          <w:kern w:val="0"/>
          <w:sz w:val="31"/>
          <w:szCs w:val="31"/>
          <w:shd w:val="clear" w:fill="FFFFFF"/>
          <w:lang w:val="en-US" w:eastAsia="zh-CN" w:bidi="ar"/>
        </w:rPr>
        <w:t>本年报根据《中华人民共和国政府信息公开条例》（以下简《条例》）的要求，按照2020年宁海县住房和城乡建设局信息公开工作实际编制而成。本年报由总体情况，主动公开政府信息情况，收到和处理政府信息公开申请情况，政府信息公开行政复议、行政诉讼情况，存在的主要问题及改进情况，其他需要报告的事项等六个部分组成。本年报中所列数据的统计日期自2020年1月1日起至2020年12月31日止。</w:t>
      </w:r>
    </w:p>
    <w:p>
      <w:pPr>
        <w:pStyle w:val="2"/>
        <w:keepNext w:val="0"/>
        <w:keepLines w:val="0"/>
        <w:widowControl/>
        <w:suppressLineNumbers w:val="0"/>
        <w:shd w:val="clear" w:fill="FFFFFF"/>
        <w:spacing w:before="30" w:beforeAutospacing="0" w:after="30" w:afterAutospacing="0"/>
        <w:ind w:left="0" w:right="0" w:firstLine="0"/>
        <w:rPr>
          <w:rFonts w:hint="eastAsia" w:ascii="仿宋" w:hAnsi="仿宋" w:eastAsia="仿宋" w:cs="仿宋"/>
          <w:b w:val="0"/>
          <w:i w:val="0"/>
          <w:caps w:val="0"/>
          <w:color w:val="3D3D3D"/>
          <w:spacing w:val="0"/>
          <w:kern w:val="0"/>
          <w:sz w:val="31"/>
          <w:szCs w:val="31"/>
          <w:shd w:val="clear" w:fill="FFFFFF"/>
          <w:lang w:val="en-US" w:eastAsia="zh-CN"/>
        </w:rPr>
      </w:pPr>
      <w:r>
        <w:rPr>
          <w:rFonts w:hint="eastAsia" w:ascii="仿宋" w:hAnsi="仿宋" w:eastAsia="仿宋" w:cs="仿宋"/>
          <w:b w:val="0"/>
          <w:i w:val="0"/>
          <w:caps w:val="0"/>
          <w:color w:val="3D3D3D"/>
          <w:spacing w:val="0"/>
          <w:kern w:val="0"/>
          <w:sz w:val="31"/>
          <w:szCs w:val="31"/>
          <w:shd w:val="clear" w:fill="FFFFFF"/>
        </w:rPr>
        <w:t>一、概述</w:t>
      </w:r>
    </w:p>
    <w:p>
      <w:pPr>
        <w:pStyle w:val="2"/>
        <w:keepNext w:val="0"/>
        <w:keepLines w:val="0"/>
        <w:widowControl/>
        <w:suppressLineNumbers w:val="0"/>
        <w:shd w:val="clear" w:fill="FFFFFF"/>
        <w:spacing w:before="30" w:beforeAutospacing="0" w:after="30" w:afterAutospacing="0"/>
        <w:ind w:left="0" w:right="0" w:firstLine="0"/>
        <w:rPr>
          <w:rFonts w:hint="default" w:ascii="仿宋" w:hAnsi="仿宋" w:eastAsia="仿宋" w:cs="仿宋"/>
          <w:b w:val="0"/>
          <w:i w:val="0"/>
          <w:caps w:val="0"/>
          <w:color w:val="3D3D3D"/>
          <w:spacing w:val="0"/>
          <w:kern w:val="0"/>
          <w:sz w:val="31"/>
          <w:szCs w:val="31"/>
          <w:shd w:val="clear" w:fill="FFFFFF"/>
          <w:lang w:val="en-US" w:eastAsia="zh-CN"/>
        </w:rPr>
      </w:pPr>
      <w:r>
        <w:rPr>
          <w:rFonts w:hint="eastAsia" w:ascii="仿宋" w:hAnsi="仿宋" w:eastAsia="仿宋" w:cs="仿宋"/>
          <w:b w:val="0"/>
          <w:i w:val="0"/>
          <w:caps w:val="0"/>
          <w:color w:val="3D3D3D"/>
          <w:spacing w:val="0"/>
          <w:kern w:val="0"/>
          <w:sz w:val="31"/>
          <w:szCs w:val="31"/>
          <w:shd w:val="clear" w:fill="FFFFFF"/>
          <w:lang w:val="en-US" w:eastAsia="zh-CN"/>
        </w:rPr>
        <w:t>2020年，我局紧紧围绕县委、县政府和上级部门的工作部署和要求，认真贯彻落实国务院及省、市、县政务公开工作要点，结合我局实际，坚持“以公开为原则，不公开为例外”，以深化公开内容为核心，进一步拓宽公开渠道，开拓创新，解放思想，围绕中心工作进和公众关切，对我局政务信息进行了及时、规范、全面的公开，不断增强住房城乡建设管理工作透明度，保障人民群众的知情权、参与权和监督权。本报告内容包括：主动公开信息情况、依申请公开情况、政府信息管理、平台建设、监督保障信息等具体内容。</w:t>
      </w:r>
    </w:p>
    <w:p>
      <w:pPr>
        <w:pStyle w:val="2"/>
        <w:keepNext w:val="0"/>
        <w:keepLines w:val="0"/>
        <w:widowControl/>
        <w:numPr>
          <w:ilvl w:val="0"/>
          <w:numId w:val="1"/>
        </w:numPr>
        <w:suppressLineNumbers w:val="0"/>
        <w:shd w:val="clear" w:fill="FFFFFF"/>
        <w:spacing w:before="30" w:beforeAutospacing="0" w:after="30" w:afterAutospacing="0"/>
        <w:ind w:right="0" w:rightChars="0" w:firstLine="310" w:firstLineChars="100"/>
        <w:jc w:val="left"/>
        <w:rPr>
          <w:rFonts w:hint="eastAsia" w:ascii="仿宋" w:hAnsi="仿宋" w:eastAsia="仿宋" w:cs="仿宋"/>
          <w:b w:val="0"/>
          <w:i w:val="0"/>
          <w:caps w:val="0"/>
          <w:color w:val="3D3D3D"/>
          <w:spacing w:val="0"/>
          <w:kern w:val="0"/>
          <w:sz w:val="31"/>
          <w:szCs w:val="31"/>
          <w:shd w:val="clear" w:fill="FFFFFF"/>
          <w:lang w:val="en-US" w:eastAsia="zh-CN" w:bidi="ar"/>
        </w:rPr>
      </w:pPr>
      <w:r>
        <w:rPr>
          <w:rFonts w:hint="eastAsia" w:ascii="仿宋" w:hAnsi="仿宋" w:eastAsia="仿宋" w:cs="仿宋"/>
          <w:b w:val="0"/>
          <w:i w:val="0"/>
          <w:caps w:val="0"/>
          <w:color w:val="3D3D3D"/>
          <w:spacing w:val="0"/>
          <w:kern w:val="0"/>
          <w:sz w:val="31"/>
          <w:szCs w:val="31"/>
          <w:shd w:val="clear" w:fill="FFFFFF"/>
          <w:lang w:val="en-US" w:eastAsia="zh-CN" w:bidi="ar"/>
        </w:rPr>
        <w:t>主动公开</w:t>
      </w:r>
    </w:p>
    <w:p>
      <w:pPr>
        <w:spacing w:line="600" w:lineRule="exact"/>
        <w:ind w:firstLine="620" w:firstLineChars="200"/>
        <w:rPr>
          <w:rFonts w:hint="default" w:ascii="仿宋" w:hAnsi="仿宋" w:eastAsia="仿宋" w:cs="仿宋"/>
          <w:b w:val="0"/>
          <w:i w:val="0"/>
          <w:caps w:val="0"/>
          <w:color w:val="3D3D3D"/>
          <w:spacing w:val="0"/>
          <w:kern w:val="0"/>
          <w:sz w:val="31"/>
          <w:szCs w:val="31"/>
          <w:shd w:val="clear" w:fill="FFFFFF"/>
          <w:lang w:val="en-US" w:eastAsia="zh-CN" w:bidi="ar"/>
        </w:rPr>
      </w:pPr>
      <w:r>
        <w:rPr>
          <w:rFonts w:hint="eastAsia" w:ascii="仿宋" w:hAnsi="仿宋" w:eastAsia="仿宋" w:cs="仿宋"/>
          <w:b w:val="0"/>
          <w:i w:val="0"/>
          <w:caps w:val="0"/>
          <w:color w:val="3D3D3D"/>
          <w:spacing w:val="0"/>
          <w:kern w:val="0"/>
          <w:sz w:val="31"/>
          <w:szCs w:val="31"/>
          <w:shd w:val="clear" w:fill="FFFFFF"/>
          <w:lang w:val="en-US" w:eastAsia="zh-CN" w:bidi="ar"/>
        </w:rPr>
        <w:t>遵循“全面、及时、准确、规范”的原则，持续深入推进决策、执行、管理、服务、结果“五公开”，切实保证政府信息公开的时效性、完整性和真实性。全年主动公开政府信息378条，其中政府网站公开政府信息数共计277条，政务公众号公开信息数共计76条，其他方式公开政府信息数共计25条。</w:t>
      </w:r>
    </w:p>
    <w:p>
      <w:pPr>
        <w:pStyle w:val="2"/>
        <w:keepNext w:val="0"/>
        <w:keepLines w:val="0"/>
        <w:widowControl/>
        <w:suppressLineNumbers w:val="0"/>
        <w:shd w:val="clear" w:fill="FFFFFF"/>
        <w:spacing w:before="30" w:beforeAutospacing="0" w:after="30" w:afterAutospacing="0"/>
        <w:ind w:left="0" w:right="0" w:firstLine="0"/>
        <w:jc w:val="left"/>
      </w:pPr>
      <w:r>
        <w:rPr>
          <w:rFonts w:hint="eastAsia" w:ascii="仿宋" w:hAnsi="仿宋" w:eastAsia="仿宋" w:cs="仿宋"/>
          <w:b w:val="0"/>
          <w:i w:val="0"/>
          <w:caps w:val="0"/>
          <w:color w:val="3D3D3D"/>
          <w:spacing w:val="0"/>
          <w:kern w:val="0"/>
          <w:sz w:val="31"/>
          <w:szCs w:val="31"/>
          <w:shd w:val="clear" w:fill="FFFFFF"/>
          <w:lang w:val="en-US" w:eastAsia="zh-CN" w:bidi="ar"/>
        </w:rPr>
        <w:t xml:space="preserve">  （二）依申请公开</w:t>
      </w:r>
    </w:p>
    <w:p>
      <w:pPr>
        <w:spacing w:line="600" w:lineRule="exact"/>
        <w:ind w:firstLine="620" w:firstLineChars="200"/>
        <w:rPr>
          <w:rFonts w:hint="eastAsia" w:ascii="仿宋" w:hAnsi="仿宋" w:eastAsia="仿宋" w:cs="仿宋"/>
          <w:b w:val="0"/>
          <w:i w:val="0"/>
          <w:caps w:val="0"/>
          <w:color w:val="3D3D3D"/>
          <w:spacing w:val="0"/>
          <w:kern w:val="0"/>
          <w:sz w:val="31"/>
          <w:szCs w:val="31"/>
          <w:shd w:val="clear" w:fill="FFFFFF"/>
          <w:lang w:val="en-US" w:eastAsia="zh-CN" w:bidi="ar"/>
        </w:rPr>
      </w:pPr>
      <w:r>
        <w:rPr>
          <w:rFonts w:hint="eastAsia" w:ascii="仿宋" w:hAnsi="仿宋" w:eastAsia="仿宋" w:cs="仿宋"/>
          <w:b w:val="0"/>
          <w:i w:val="0"/>
          <w:caps w:val="0"/>
          <w:color w:val="3D3D3D"/>
          <w:spacing w:val="0"/>
          <w:kern w:val="0"/>
          <w:sz w:val="31"/>
          <w:szCs w:val="31"/>
          <w:shd w:val="clear" w:fill="FFFFFF"/>
          <w:lang w:val="zh-TW" w:eastAsia="zh-TW" w:bidi="ar"/>
        </w:rPr>
        <w:t>全面对接依申请公开</w:t>
      </w:r>
      <w:r>
        <w:rPr>
          <w:rFonts w:hint="eastAsia" w:ascii="仿宋" w:hAnsi="仿宋" w:eastAsia="仿宋" w:cs="仿宋"/>
          <w:b w:val="0"/>
          <w:i w:val="0"/>
          <w:caps w:val="0"/>
          <w:color w:val="3D3D3D"/>
          <w:spacing w:val="0"/>
          <w:kern w:val="0"/>
          <w:sz w:val="31"/>
          <w:szCs w:val="31"/>
          <w:shd w:val="clear" w:fill="FFFFFF"/>
          <w:lang w:val="zh-TW" w:eastAsia="zh-CN" w:bidi="ar"/>
        </w:rPr>
        <w:t>互动管理</w:t>
      </w:r>
      <w:r>
        <w:rPr>
          <w:rFonts w:hint="eastAsia" w:ascii="仿宋" w:hAnsi="仿宋" w:eastAsia="仿宋" w:cs="仿宋"/>
          <w:b w:val="0"/>
          <w:i w:val="0"/>
          <w:caps w:val="0"/>
          <w:color w:val="3D3D3D"/>
          <w:spacing w:val="0"/>
          <w:kern w:val="0"/>
          <w:sz w:val="31"/>
          <w:szCs w:val="31"/>
          <w:shd w:val="clear" w:fill="FFFFFF"/>
          <w:lang w:val="zh-TW" w:eastAsia="zh-TW" w:bidi="ar"/>
        </w:rPr>
        <w:t>平台，着力完善依申请公开工作流程，规范依申请公开答复</w:t>
      </w:r>
      <w:r>
        <w:rPr>
          <w:rFonts w:hint="eastAsia" w:ascii="仿宋" w:hAnsi="仿宋" w:eastAsia="仿宋" w:cs="仿宋"/>
          <w:b w:val="0"/>
          <w:i w:val="0"/>
          <w:caps w:val="0"/>
          <w:color w:val="3D3D3D"/>
          <w:spacing w:val="0"/>
          <w:kern w:val="0"/>
          <w:sz w:val="31"/>
          <w:szCs w:val="31"/>
          <w:shd w:val="clear" w:fill="FFFFFF"/>
          <w:lang w:val="zh-TW" w:eastAsia="zh-CN" w:bidi="ar"/>
        </w:rPr>
        <w:t>格式</w:t>
      </w:r>
      <w:r>
        <w:rPr>
          <w:rFonts w:hint="eastAsia" w:ascii="仿宋" w:hAnsi="仿宋" w:eastAsia="仿宋" w:cs="仿宋"/>
          <w:b w:val="0"/>
          <w:i w:val="0"/>
          <w:caps w:val="0"/>
          <w:color w:val="3D3D3D"/>
          <w:spacing w:val="0"/>
          <w:kern w:val="0"/>
          <w:sz w:val="31"/>
          <w:szCs w:val="31"/>
          <w:shd w:val="clear" w:fill="FFFFFF"/>
          <w:lang w:val="zh-TW" w:eastAsia="zh-TW" w:bidi="ar"/>
        </w:rPr>
        <w:t>，确保依申请公开工作依法依规、优质高效。</w:t>
      </w:r>
      <w:r>
        <w:rPr>
          <w:rFonts w:hint="eastAsia" w:ascii="仿宋" w:hAnsi="仿宋" w:eastAsia="仿宋" w:cs="仿宋"/>
          <w:b w:val="0"/>
          <w:i w:val="0"/>
          <w:caps w:val="0"/>
          <w:color w:val="3D3D3D"/>
          <w:spacing w:val="0"/>
          <w:kern w:val="0"/>
          <w:sz w:val="31"/>
          <w:szCs w:val="31"/>
          <w:shd w:val="clear" w:fill="FFFFFF"/>
          <w:lang w:val="en-US" w:eastAsia="zh-CN" w:bidi="ar"/>
        </w:rPr>
        <w:t>全年共受理依申请公开9件，都为自然人申请。其中予以公开1件，部分公开3件，本机关不掌握相关政府信息4件。县住建局坚持定期查看有无依申请公开信息事项，做到及时掌握群众需求。</w:t>
      </w:r>
    </w:p>
    <w:p>
      <w:pPr>
        <w:pStyle w:val="2"/>
        <w:keepNext w:val="0"/>
        <w:keepLines w:val="0"/>
        <w:widowControl/>
        <w:suppressLineNumbers w:val="0"/>
        <w:shd w:val="clear" w:fill="FFFFFF"/>
        <w:spacing w:before="30" w:beforeAutospacing="0" w:after="30" w:afterAutospacing="0"/>
        <w:ind w:left="0" w:right="0" w:firstLine="0"/>
        <w:jc w:val="left"/>
      </w:pPr>
      <w:r>
        <w:rPr>
          <w:rFonts w:hint="eastAsia" w:ascii="仿宋" w:hAnsi="仿宋" w:eastAsia="仿宋" w:cs="仿宋"/>
          <w:b w:val="0"/>
          <w:i w:val="0"/>
          <w:caps w:val="0"/>
          <w:color w:val="3D3D3D"/>
          <w:spacing w:val="0"/>
          <w:kern w:val="0"/>
          <w:sz w:val="31"/>
          <w:szCs w:val="31"/>
          <w:shd w:val="clear" w:fill="FFFFFF"/>
          <w:lang w:val="en-US" w:eastAsia="zh-CN" w:bidi="ar"/>
        </w:rPr>
        <w:t xml:space="preserve">  （三）政府信息管理</w:t>
      </w:r>
    </w:p>
    <w:p>
      <w:pPr>
        <w:pStyle w:val="2"/>
        <w:keepNext w:val="0"/>
        <w:keepLines w:val="0"/>
        <w:widowControl/>
        <w:suppressLineNumbers w:val="0"/>
        <w:shd w:val="clear" w:fill="FFFFFF"/>
        <w:spacing w:before="30" w:beforeAutospacing="0" w:after="30" w:afterAutospacing="0"/>
        <w:ind w:left="0" w:right="0" w:firstLine="0"/>
        <w:jc w:val="left"/>
        <w:rPr>
          <w:rFonts w:hint="eastAsia" w:ascii="仿宋" w:hAnsi="仿宋" w:eastAsia="仿宋" w:cs="仿宋"/>
          <w:b w:val="0"/>
          <w:i w:val="0"/>
          <w:caps w:val="0"/>
          <w:color w:val="3D3D3D"/>
          <w:spacing w:val="0"/>
          <w:kern w:val="0"/>
          <w:sz w:val="31"/>
          <w:szCs w:val="31"/>
          <w:shd w:val="clear" w:fill="FFFFFF"/>
          <w:lang w:val="en-US" w:eastAsia="zh-CN" w:bidi="ar"/>
        </w:rPr>
      </w:pPr>
      <w:r>
        <w:rPr>
          <w:rFonts w:hint="eastAsia" w:ascii="仿宋" w:hAnsi="仿宋" w:eastAsia="仿宋" w:cs="仿宋"/>
          <w:b w:val="0"/>
          <w:i w:val="0"/>
          <w:caps w:val="0"/>
          <w:color w:val="3D3D3D"/>
          <w:spacing w:val="0"/>
          <w:kern w:val="0"/>
          <w:sz w:val="31"/>
          <w:szCs w:val="31"/>
          <w:shd w:val="clear" w:fill="FFFFFF"/>
          <w:lang w:val="en-US" w:eastAsia="zh-CN" w:bidi="ar"/>
        </w:rPr>
        <w:t xml:space="preserve">    </w:t>
      </w:r>
      <w:r>
        <w:rPr>
          <w:rFonts w:hint="eastAsia" w:ascii="仿宋" w:hAnsi="仿宋" w:eastAsia="仿宋" w:cs="仿宋"/>
          <w:b w:val="0"/>
          <w:i w:val="0"/>
          <w:caps w:val="0"/>
          <w:color w:val="3D3D3D"/>
          <w:spacing w:val="0"/>
          <w:kern w:val="0"/>
          <w:sz w:val="31"/>
          <w:szCs w:val="31"/>
          <w:shd w:val="clear" w:fill="FFFFFF"/>
          <w:lang w:val="en-US" w:eastAsia="zh-CN" w:bidi="ar"/>
        </w:rPr>
        <w:t>丰富内容提升质量。坚持以公众需求为导向，拓展信息公开的深度和广度。认真做好各类动态信息的发布，主动在官方网站和政府信息公开网上公开工作进展、法规公文、财政预决算等信息，自觉接受社会各界的监督。</w:t>
      </w:r>
      <w:r>
        <w:rPr>
          <w:rFonts w:hint="eastAsia" w:ascii="仿宋" w:hAnsi="仿宋" w:eastAsia="仿宋" w:cs="仿宋"/>
          <w:b w:val="0"/>
          <w:i w:val="0"/>
          <w:caps w:val="0"/>
          <w:color w:val="3D3D3D"/>
          <w:spacing w:val="0"/>
          <w:kern w:val="0"/>
          <w:sz w:val="31"/>
          <w:szCs w:val="31"/>
          <w:shd w:val="clear" w:fill="FFFFFF"/>
          <w:lang w:val="en-US" w:eastAsia="zh-CN" w:bidi="ar"/>
        </w:rPr>
        <w:t>高度重视政府信息公开工作，将其纳入重要议事日程，并建立了分管领导总体把握、办公室推进协调、专人具体负责管理的运行机制，政府信息公开工作格局进一步充实完善。同时，对与群众利益密切相关的事项实行及时公开，并做好备案待查工作，确保信息公开工作在规范有序的基础上顺利推进。</w:t>
      </w:r>
    </w:p>
    <w:p>
      <w:pPr>
        <w:pStyle w:val="2"/>
        <w:keepNext w:val="0"/>
        <w:keepLines w:val="0"/>
        <w:widowControl/>
        <w:numPr>
          <w:ilvl w:val="0"/>
          <w:numId w:val="2"/>
        </w:numPr>
        <w:suppressLineNumbers w:val="0"/>
        <w:shd w:val="clear" w:fill="FFFFFF"/>
        <w:spacing w:before="30" w:beforeAutospacing="0" w:after="30" w:afterAutospacing="0"/>
        <w:ind w:left="0" w:right="0" w:firstLine="310" w:firstLineChars="100"/>
        <w:jc w:val="left"/>
        <w:rPr>
          <w:rFonts w:hint="eastAsia" w:ascii="仿宋" w:hAnsi="仿宋" w:eastAsia="仿宋" w:cs="仿宋"/>
          <w:b w:val="0"/>
          <w:i w:val="0"/>
          <w:caps w:val="0"/>
          <w:color w:val="3D3D3D"/>
          <w:spacing w:val="0"/>
          <w:kern w:val="0"/>
          <w:sz w:val="31"/>
          <w:szCs w:val="31"/>
          <w:shd w:val="clear" w:fill="FFFFFF"/>
          <w:lang w:val="en-US" w:eastAsia="zh-CN" w:bidi="ar"/>
        </w:rPr>
      </w:pPr>
      <w:r>
        <w:rPr>
          <w:rFonts w:hint="eastAsia" w:ascii="仿宋" w:hAnsi="仿宋" w:eastAsia="仿宋" w:cs="仿宋"/>
          <w:b w:val="0"/>
          <w:i w:val="0"/>
          <w:caps w:val="0"/>
          <w:color w:val="3D3D3D"/>
          <w:spacing w:val="0"/>
          <w:kern w:val="0"/>
          <w:sz w:val="31"/>
          <w:szCs w:val="31"/>
          <w:shd w:val="clear" w:fill="FFFFFF"/>
          <w:lang w:val="en-US" w:eastAsia="zh-CN" w:bidi="ar"/>
        </w:rPr>
        <w:t>平台建设</w:t>
      </w:r>
    </w:p>
    <w:p>
      <w:pPr>
        <w:pStyle w:val="2"/>
        <w:keepNext w:val="0"/>
        <w:keepLines w:val="0"/>
        <w:widowControl/>
        <w:numPr>
          <w:numId w:val="0"/>
        </w:numPr>
        <w:suppressLineNumbers w:val="0"/>
        <w:shd w:val="clear" w:fill="FFFFFF"/>
        <w:spacing w:before="30" w:beforeAutospacing="0" w:after="30" w:afterAutospacing="0"/>
        <w:ind w:leftChars="100" w:right="0" w:rightChars="0" w:firstLine="620" w:firstLineChars="200"/>
        <w:jc w:val="left"/>
        <w:rPr>
          <w:rFonts w:hint="eastAsia" w:ascii="仿宋" w:hAnsi="仿宋" w:eastAsia="仿宋" w:cs="仿宋"/>
          <w:b w:val="0"/>
          <w:i w:val="0"/>
          <w:caps w:val="0"/>
          <w:color w:val="3D3D3D"/>
          <w:spacing w:val="0"/>
          <w:kern w:val="0"/>
          <w:sz w:val="31"/>
          <w:szCs w:val="31"/>
          <w:shd w:val="clear" w:fill="FFFFFF"/>
          <w:lang w:val="en-US" w:eastAsia="zh-CN" w:bidi="ar"/>
        </w:rPr>
      </w:pPr>
      <w:r>
        <w:rPr>
          <w:rFonts w:hint="eastAsia" w:ascii="仿宋" w:hAnsi="仿宋" w:eastAsia="仿宋" w:cs="仿宋"/>
          <w:b w:val="0"/>
          <w:i w:val="0"/>
          <w:caps w:val="0"/>
          <w:color w:val="3D3D3D"/>
          <w:spacing w:val="0"/>
          <w:kern w:val="0"/>
          <w:sz w:val="31"/>
          <w:szCs w:val="31"/>
          <w:shd w:val="clear" w:fill="FFFFFF"/>
          <w:lang w:val="en-US" w:eastAsia="zh-CN" w:bidi="ar"/>
        </w:rPr>
        <w:t>县住建局围绕民生不断拓展公开渠道，在官方网站更新信息的基础上，通过看微信公众号等平台公开基础设施建设、住房保障工作、小区物业管理、建筑业提升发展等方面的信息。同时依托看宁海</w:t>
      </w:r>
      <w:bookmarkStart w:id="0" w:name="_GoBack"/>
      <w:bookmarkEnd w:id="0"/>
      <w:r>
        <w:rPr>
          <w:rFonts w:hint="eastAsia" w:ascii="仿宋" w:hAnsi="仿宋" w:eastAsia="仿宋" w:cs="仿宋"/>
          <w:b w:val="0"/>
          <w:i w:val="0"/>
          <w:caps w:val="0"/>
          <w:color w:val="3D3D3D"/>
          <w:spacing w:val="0"/>
          <w:kern w:val="0"/>
          <w:sz w:val="31"/>
          <w:szCs w:val="31"/>
          <w:shd w:val="clear" w:fill="FFFFFF"/>
          <w:lang w:val="en-US" w:eastAsia="zh-CN" w:bidi="ar"/>
        </w:rPr>
        <w:t>、宁海发布等载体，及时报道和传送全县住房和城乡建设工作动态信息，加强新闻宣传，不断提高住房和城乡建设的关注度和知晓度。</w:t>
      </w:r>
    </w:p>
    <w:p>
      <w:pPr>
        <w:pStyle w:val="2"/>
        <w:keepNext w:val="0"/>
        <w:keepLines w:val="0"/>
        <w:widowControl/>
        <w:numPr>
          <w:ilvl w:val="0"/>
          <w:numId w:val="2"/>
        </w:numPr>
        <w:suppressLineNumbers w:val="0"/>
        <w:shd w:val="clear" w:fill="FFFFFF"/>
        <w:spacing w:before="30" w:beforeAutospacing="0" w:after="30" w:afterAutospacing="0"/>
        <w:ind w:left="0" w:right="0" w:firstLine="310" w:firstLineChars="100"/>
        <w:jc w:val="left"/>
        <w:rPr>
          <w:rFonts w:hint="eastAsia" w:ascii="仿宋" w:hAnsi="仿宋" w:eastAsia="仿宋" w:cs="仿宋"/>
          <w:b w:val="0"/>
          <w:i w:val="0"/>
          <w:caps w:val="0"/>
          <w:color w:val="auto"/>
          <w:spacing w:val="0"/>
          <w:kern w:val="0"/>
          <w:sz w:val="31"/>
          <w:szCs w:val="31"/>
          <w:shd w:val="clear" w:fill="FFFFFF"/>
          <w:lang w:val="en-US" w:eastAsia="zh-CN" w:bidi="ar"/>
        </w:rPr>
      </w:pPr>
      <w:r>
        <w:rPr>
          <w:rFonts w:hint="eastAsia" w:ascii="仿宋" w:hAnsi="仿宋" w:eastAsia="仿宋" w:cs="仿宋"/>
          <w:b w:val="0"/>
          <w:i w:val="0"/>
          <w:caps w:val="0"/>
          <w:color w:val="auto"/>
          <w:spacing w:val="0"/>
          <w:kern w:val="0"/>
          <w:sz w:val="31"/>
          <w:szCs w:val="31"/>
          <w:shd w:val="clear" w:fill="FFFFFF"/>
          <w:lang w:val="en-US" w:eastAsia="zh-CN" w:bidi="ar"/>
        </w:rPr>
        <w:t>监督保障机制</w:t>
      </w:r>
    </w:p>
    <w:p>
      <w:pPr>
        <w:pStyle w:val="2"/>
        <w:keepNext w:val="0"/>
        <w:keepLines w:val="0"/>
        <w:widowControl/>
        <w:numPr>
          <w:ilvl w:val="0"/>
          <w:numId w:val="3"/>
        </w:numPr>
        <w:suppressLineNumbers w:val="0"/>
        <w:shd w:val="clear" w:fill="FFFFFF"/>
        <w:spacing w:before="30" w:beforeAutospacing="0" w:after="30" w:afterAutospacing="0"/>
        <w:ind w:left="830" w:leftChars="0" w:right="0" w:rightChars="0" w:firstLine="0" w:firstLineChars="0"/>
        <w:jc w:val="left"/>
        <w:rPr>
          <w:rFonts w:hint="eastAsia" w:ascii="仿宋" w:hAnsi="仿宋" w:eastAsia="仿宋" w:cs="仿宋"/>
          <w:b w:val="0"/>
          <w:i w:val="0"/>
          <w:caps w:val="0"/>
          <w:color w:val="auto"/>
          <w:spacing w:val="0"/>
          <w:kern w:val="0"/>
          <w:sz w:val="31"/>
          <w:szCs w:val="31"/>
          <w:shd w:val="clear" w:fill="FFFFFF"/>
          <w:lang w:val="en-US" w:eastAsia="zh-CN" w:bidi="ar"/>
        </w:rPr>
      </w:pPr>
      <w:r>
        <w:rPr>
          <w:rFonts w:hint="eastAsia" w:ascii="仿宋" w:hAnsi="仿宋" w:eastAsia="仿宋" w:cs="仿宋"/>
          <w:b w:val="0"/>
          <w:i w:val="0"/>
          <w:caps w:val="0"/>
          <w:color w:val="auto"/>
          <w:spacing w:val="0"/>
          <w:kern w:val="0"/>
          <w:sz w:val="31"/>
          <w:szCs w:val="31"/>
          <w:shd w:val="clear" w:fill="FFFFFF"/>
          <w:lang w:val="en-US" w:eastAsia="zh-CN" w:bidi="ar"/>
        </w:rPr>
        <w:t>监督管理</w:t>
      </w:r>
    </w:p>
    <w:p>
      <w:pPr>
        <w:pStyle w:val="2"/>
        <w:keepNext w:val="0"/>
        <w:keepLines w:val="0"/>
        <w:widowControl/>
        <w:numPr>
          <w:ilvl w:val="0"/>
          <w:numId w:val="0"/>
        </w:numPr>
        <w:suppressLineNumbers w:val="0"/>
        <w:shd w:val="clear" w:fill="FFFFFF"/>
        <w:spacing w:before="30" w:beforeAutospacing="0" w:after="30" w:afterAutospacing="0"/>
        <w:ind w:left="830" w:leftChars="0" w:right="0" w:rightChars="0"/>
        <w:jc w:val="left"/>
        <w:rPr>
          <w:rFonts w:hint="eastAsia" w:ascii="仿宋" w:hAnsi="仿宋" w:eastAsia="仿宋" w:cs="仿宋"/>
          <w:b w:val="0"/>
          <w:i w:val="0"/>
          <w:caps w:val="0"/>
          <w:color w:val="auto"/>
          <w:spacing w:val="0"/>
          <w:kern w:val="0"/>
          <w:sz w:val="31"/>
          <w:szCs w:val="31"/>
          <w:shd w:val="clear" w:fill="FFFFFF"/>
          <w:lang w:val="en-US" w:eastAsia="zh-CN" w:bidi="ar"/>
        </w:rPr>
      </w:pPr>
      <w:r>
        <w:rPr>
          <w:rFonts w:hint="eastAsia" w:ascii="仿宋" w:hAnsi="仿宋" w:eastAsia="仿宋" w:cs="仿宋"/>
          <w:b w:val="0"/>
          <w:i w:val="0"/>
          <w:caps w:val="0"/>
          <w:color w:val="auto"/>
          <w:spacing w:val="0"/>
          <w:kern w:val="0"/>
          <w:sz w:val="31"/>
          <w:szCs w:val="31"/>
          <w:shd w:val="clear" w:fill="FFFFFF"/>
          <w:lang w:val="en-US" w:eastAsia="zh-CN" w:bidi="ar"/>
        </w:rPr>
        <w:t>局党组明确一名副局长负责政府信息公开。</w:t>
      </w:r>
    </w:p>
    <w:p>
      <w:pPr>
        <w:pStyle w:val="2"/>
        <w:keepNext w:val="0"/>
        <w:keepLines w:val="0"/>
        <w:widowControl/>
        <w:numPr>
          <w:ilvl w:val="0"/>
          <w:numId w:val="0"/>
        </w:numPr>
        <w:suppressLineNumbers w:val="0"/>
        <w:shd w:val="clear" w:fill="FFFFFF"/>
        <w:spacing w:before="30" w:beforeAutospacing="0" w:after="30" w:afterAutospacing="0"/>
        <w:ind w:left="830" w:leftChars="0" w:right="0" w:rightChars="0"/>
        <w:jc w:val="left"/>
        <w:rPr>
          <w:rFonts w:hint="eastAsia" w:ascii="仿宋" w:hAnsi="仿宋" w:eastAsia="仿宋" w:cs="仿宋"/>
          <w:b w:val="0"/>
          <w:i w:val="0"/>
          <w:caps w:val="0"/>
          <w:color w:val="auto"/>
          <w:spacing w:val="0"/>
          <w:kern w:val="0"/>
          <w:sz w:val="31"/>
          <w:szCs w:val="31"/>
          <w:shd w:val="clear" w:fill="FFFFFF"/>
          <w:lang w:val="en-US" w:eastAsia="zh-CN" w:bidi="ar"/>
        </w:rPr>
      </w:pPr>
      <w:r>
        <w:rPr>
          <w:rFonts w:hint="eastAsia" w:ascii="仿宋" w:hAnsi="仿宋" w:eastAsia="仿宋" w:cs="仿宋"/>
          <w:b w:val="0"/>
          <w:i w:val="0"/>
          <w:caps w:val="0"/>
          <w:color w:val="auto"/>
          <w:spacing w:val="0"/>
          <w:kern w:val="0"/>
          <w:sz w:val="31"/>
          <w:szCs w:val="31"/>
          <w:shd w:val="clear" w:fill="FFFFFF"/>
          <w:lang w:val="en-US" w:eastAsia="zh-CN" w:bidi="ar"/>
        </w:rPr>
        <w:t>局办公室负责信息公开统筹协调，法规科负责依申请公开的法制审核。</w:t>
      </w:r>
    </w:p>
    <w:p>
      <w:pPr>
        <w:pStyle w:val="2"/>
        <w:keepNext w:val="0"/>
        <w:keepLines w:val="0"/>
        <w:widowControl/>
        <w:numPr>
          <w:ilvl w:val="0"/>
          <w:numId w:val="0"/>
        </w:numPr>
        <w:suppressLineNumbers w:val="0"/>
        <w:shd w:val="clear" w:fill="FFFFFF"/>
        <w:spacing w:before="30" w:beforeAutospacing="0" w:after="30" w:afterAutospacing="0"/>
        <w:ind w:left="830" w:leftChars="0" w:right="0" w:rightChars="0"/>
        <w:jc w:val="left"/>
        <w:rPr>
          <w:rFonts w:hint="eastAsia" w:ascii="仿宋" w:hAnsi="仿宋" w:eastAsia="仿宋" w:cs="仿宋"/>
          <w:b w:val="0"/>
          <w:i w:val="0"/>
          <w:caps w:val="0"/>
          <w:color w:val="auto"/>
          <w:spacing w:val="0"/>
          <w:kern w:val="0"/>
          <w:sz w:val="31"/>
          <w:szCs w:val="31"/>
          <w:shd w:val="clear" w:fill="FFFFFF"/>
          <w:lang w:val="en-US" w:eastAsia="zh-CN" w:bidi="ar"/>
        </w:rPr>
      </w:pPr>
      <w:r>
        <w:rPr>
          <w:rFonts w:hint="eastAsia" w:ascii="仿宋" w:hAnsi="仿宋" w:eastAsia="仿宋" w:cs="仿宋"/>
          <w:b w:val="0"/>
          <w:i w:val="0"/>
          <w:caps w:val="0"/>
          <w:color w:val="auto"/>
          <w:spacing w:val="0"/>
          <w:kern w:val="0"/>
          <w:sz w:val="31"/>
          <w:szCs w:val="31"/>
          <w:shd w:val="clear" w:fill="FFFFFF"/>
          <w:lang w:val="en-US" w:eastAsia="zh-CN" w:bidi="ar"/>
        </w:rPr>
        <w:t>科室实行科长负责制，指定工作人员负责本科室的信息公开。</w:t>
      </w:r>
    </w:p>
    <w:p>
      <w:pPr>
        <w:pStyle w:val="2"/>
        <w:keepNext w:val="0"/>
        <w:keepLines w:val="0"/>
        <w:widowControl/>
        <w:numPr>
          <w:ilvl w:val="0"/>
          <w:numId w:val="3"/>
        </w:numPr>
        <w:suppressLineNumbers w:val="0"/>
        <w:shd w:val="clear" w:fill="FFFFFF"/>
        <w:spacing w:before="30" w:beforeAutospacing="0" w:after="30" w:afterAutospacing="0"/>
        <w:ind w:left="830" w:leftChars="0" w:right="0" w:rightChars="0" w:firstLine="0" w:firstLineChars="0"/>
        <w:jc w:val="left"/>
        <w:rPr>
          <w:rFonts w:hint="eastAsia" w:ascii="仿宋" w:hAnsi="仿宋" w:eastAsia="仿宋" w:cs="仿宋"/>
          <w:b w:val="0"/>
          <w:i w:val="0"/>
          <w:caps w:val="0"/>
          <w:color w:val="auto"/>
          <w:spacing w:val="0"/>
          <w:kern w:val="0"/>
          <w:sz w:val="31"/>
          <w:szCs w:val="31"/>
          <w:shd w:val="clear" w:fill="FFFFFF"/>
          <w:lang w:val="en-US" w:eastAsia="zh-CN" w:bidi="ar"/>
        </w:rPr>
      </w:pPr>
      <w:r>
        <w:rPr>
          <w:rFonts w:hint="eastAsia" w:ascii="仿宋" w:hAnsi="仿宋" w:eastAsia="仿宋" w:cs="仿宋"/>
          <w:b w:val="0"/>
          <w:i w:val="0"/>
          <w:caps w:val="0"/>
          <w:color w:val="auto"/>
          <w:spacing w:val="0"/>
          <w:kern w:val="0"/>
          <w:sz w:val="31"/>
          <w:szCs w:val="31"/>
          <w:shd w:val="clear" w:fill="FFFFFF"/>
          <w:lang w:val="en-US" w:eastAsia="zh-CN" w:bidi="ar"/>
        </w:rPr>
        <w:t>保密审查</w:t>
      </w:r>
    </w:p>
    <w:p>
      <w:pPr>
        <w:pStyle w:val="2"/>
        <w:keepNext w:val="0"/>
        <w:keepLines w:val="0"/>
        <w:widowControl/>
        <w:numPr>
          <w:ilvl w:val="0"/>
          <w:numId w:val="0"/>
        </w:numPr>
        <w:suppressLineNumbers w:val="0"/>
        <w:shd w:val="clear" w:fill="FFFFFF"/>
        <w:spacing w:before="30" w:beforeAutospacing="0" w:after="30" w:afterAutospacing="0"/>
        <w:ind w:left="830" w:leftChars="0" w:right="0" w:rightChars="0"/>
        <w:jc w:val="left"/>
        <w:rPr>
          <w:rFonts w:hint="eastAsia" w:ascii="仿宋" w:hAnsi="仿宋" w:eastAsia="仿宋" w:cs="仿宋"/>
          <w:b w:val="0"/>
          <w:i w:val="0"/>
          <w:caps w:val="0"/>
          <w:color w:val="auto"/>
          <w:spacing w:val="0"/>
          <w:kern w:val="0"/>
          <w:sz w:val="31"/>
          <w:szCs w:val="31"/>
          <w:shd w:val="clear" w:fill="FFFFFF"/>
          <w:lang w:val="en-US" w:eastAsia="zh-CN" w:bidi="ar"/>
        </w:rPr>
      </w:pPr>
      <w:r>
        <w:rPr>
          <w:rFonts w:hint="eastAsia" w:ascii="仿宋" w:hAnsi="仿宋" w:eastAsia="仿宋" w:cs="仿宋"/>
          <w:b w:val="0"/>
          <w:i w:val="0"/>
          <w:caps w:val="0"/>
          <w:color w:val="auto"/>
          <w:spacing w:val="0"/>
          <w:kern w:val="0"/>
          <w:sz w:val="31"/>
          <w:szCs w:val="31"/>
          <w:shd w:val="clear" w:fill="FFFFFF"/>
          <w:lang w:val="en-US" w:eastAsia="zh-CN" w:bidi="ar"/>
        </w:rPr>
        <w:t>建立保密审查机制，明确审查程序和责任人。</w:t>
      </w:r>
    </w:p>
    <w:p>
      <w:pPr>
        <w:pStyle w:val="2"/>
        <w:keepNext w:val="0"/>
        <w:keepLines w:val="0"/>
        <w:widowControl/>
        <w:numPr>
          <w:ilvl w:val="0"/>
          <w:numId w:val="0"/>
        </w:numPr>
        <w:suppressLineNumbers w:val="0"/>
        <w:shd w:val="clear" w:fill="FFFFFF"/>
        <w:spacing w:before="30" w:beforeAutospacing="0" w:after="30" w:afterAutospacing="0"/>
        <w:ind w:left="830" w:leftChars="0" w:right="0" w:rightChars="0"/>
        <w:jc w:val="left"/>
        <w:rPr>
          <w:rFonts w:hint="eastAsia" w:ascii="仿宋" w:hAnsi="仿宋" w:eastAsia="仿宋" w:cs="仿宋"/>
          <w:b w:val="0"/>
          <w:i w:val="0"/>
          <w:caps w:val="0"/>
          <w:color w:val="auto"/>
          <w:spacing w:val="0"/>
          <w:kern w:val="0"/>
          <w:sz w:val="31"/>
          <w:szCs w:val="31"/>
          <w:shd w:val="clear" w:fill="FFFFFF"/>
          <w:lang w:val="en-US" w:eastAsia="zh-CN" w:bidi="ar"/>
        </w:rPr>
      </w:pPr>
      <w:r>
        <w:rPr>
          <w:rFonts w:hint="eastAsia" w:ascii="仿宋" w:hAnsi="仿宋" w:eastAsia="仿宋" w:cs="仿宋"/>
          <w:b w:val="0"/>
          <w:i w:val="0"/>
          <w:caps w:val="0"/>
          <w:color w:val="auto"/>
          <w:spacing w:val="0"/>
          <w:kern w:val="0"/>
          <w:sz w:val="31"/>
          <w:szCs w:val="31"/>
          <w:shd w:val="clear" w:fill="FFFFFF"/>
          <w:lang w:val="en-US" w:eastAsia="zh-CN" w:bidi="ar"/>
        </w:rPr>
        <w:t>对主动公开的，明确要求科室及时申报，办公室事前审核，准确把握公开范围、形式和时间。</w:t>
      </w:r>
    </w:p>
    <w:p>
      <w:pPr>
        <w:pStyle w:val="2"/>
        <w:keepNext w:val="0"/>
        <w:keepLines w:val="0"/>
        <w:widowControl/>
        <w:numPr>
          <w:ilvl w:val="0"/>
          <w:numId w:val="0"/>
        </w:numPr>
        <w:suppressLineNumbers w:val="0"/>
        <w:shd w:val="clear" w:fill="FFFFFF"/>
        <w:spacing w:before="30" w:beforeAutospacing="0" w:after="30" w:afterAutospacing="0"/>
        <w:ind w:left="830" w:leftChars="0" w:right="0" w:rightChars="0"/>
        <w:jc w:val="left"/>
        <w:rPr>
          <w:rFonts w:hint="eastAsia" w:ascii="仿宋" w:hAnsi="仿宋" w:eastAsia="仿宋" w:cs="仿宋"/>
          <w:b w:val="0"/>
          <w:i w:val="0"/>
          <w:caps w:val="0"/>
          <w:color w:val="auto"/>
          <w:spacing w:val="0"/>
          <w:kern w:val="0"/>
          <w:sz w:val="31"/>
          <w:szCs w:val="31"/>
          <w:shd w:val="clear" w:fill="FFFFFF"/>
          <w:lang w:val="en-US" w:eastAsia="zh-CN" w:bidi="ar"/>
        </w:rPr>
      </w:pPr>
      <w:r>
        <w:rPr>
          <w:rFonts w:hint="eastAsia" w:ascii="仿宋" w:hAnsi="仿宋" w:eastAsia="仿宋" w:cs="仿宋"/>
          <w:b w:val="0"/>
          <w:i w:val="0"/>
          <w:caps w:val="0"/>
          <w:color w:val="auto"/>
          <w:spacing w:val="0"/>
          <w:kern w:val="0"/>
          <w:sz w:val="31"/>
          <w:szCs w:val="31"/>
          <w:shd w:val="clear" w:fill="FFFFFF"/>
          <w:lang w:val="en-US" w:eastAsia="zh-CN" w:bidi="ar"/>
        </w:rPr>
        <w:t>对依申请公开，由办公室统一，承办处理提出办理意见，法规科提出法制审核意见，最后报分管副局长审定。</w:t>
      </w:r>
    </w:p>
    <w:p>
      <w:pPr>
        <w:pStyle w:val="2"/>
        <w:keepNext w:val="0"/>
        <w:keepLines w:val="0"/>
        <w:widowControl/>
        <w:numPr>
          <w:ilvl w:val="0"/>
          <w:numId w:val="3"/>
        </w:numPr>
        <w:suppressLineNumbers w:val="0"/>
        <w:shd w:val="clear" w:fill="FFFFFF"/>
        <w:spacing w:before="30" w:beforeAutospacing="0" w:after="30" w:afterAutospacing="0"/>
        <w:ind w:left="830" w:leftChars="0" w:right="0" w:rightChars="0" w:firstLine="0" w:firstLineChars="0"/>
        <w:jc w:val="left"/>
        <w:rPr>
          <w:rFonts w:hint="eastAsia" w:ascii="仿宋" w:hAnsi="仿宋" w:eastAsia="仿宋" w:cs="仿宋"/>
          <w:b w:val="0"/>
          <w:i w:val="0"/>
          <w:caps w:val="0"/>
          <w:color w:val="auto"/>
          <w:spacing w:val="0"/>
          <w:kern w:val="0"/>
          <w:sz w:val="31"/>
          <w:szCs w:val="31"/>
          <w:shd w:val="clear" w:fill="FFFFFF"/>
          <w:lang w:val="en-US" w:eastAsia="zh-CN" w:bidi="ar"/>
        </w:rPr>
      </w:pPr>
      <w:r>
        <w:rPr>
          <w:rFonts w:hint="eastAsia" w:ascii="仿宋" w:hAnsi="仿宋" w:eastAsia="仿宋" w:cs="仿宋"/>
          <w:b w:val="0"/>
          <w:i w:val="0"/>
          <w:caps w:val="0"/>
          <w:color w:val="auto"/>
          <w:spacing w:val="0"/>
          <w:kern w:val="0"/>
          <w:sz w:val="31"/>
          <w:szCs w:val="31"/>
          <w:shd w:val="clear" w:fill="FFFFFF"/>
          <w:lang w:val="en-US" w:eastAsia="zh-CN" w:bidi="ar"/>
        </w:rPr>
        <w:t>社会监督</w:t>
      </w:r>
    </w:p>
    <w:p>
      <w:pPr>
        <w:pStyle w:val="2"/>
        <w:keepNext w:val="0"/>
        <w:keepLines w:val="0"/>
        <w:widowControl/>
        <w:numPr>
          <w:ilvl w:val="0"/>
          <w:numId w:val="0"/>
        </w:numPr>
        <w:suppressLineNumbers w:val="0"/>
        <w:shd w:val="clear" w:fill="FFFFFF"/>
        <w:spacing w:before="30" w:beforeAutospacing="0" w:after="30" w:afterAutospacing="0"/>
        <w:ind w:left="830" w:leftChars="0" w:right="0" w:rightChars="0"/>
        <w:jc w:val="left"/>
        <w:rPr>
          <w:rFonts w:hint="eastAsia" w:ascii="仿宋" w:hAnsi="仿宋" w:eastAsia="仿宋" w:cs="仿宋"/>
          <w:b w:val="0"/>
          <w:i w:val="0"/>
          <w:caps w:val="0"/>
          <w:color w:val="auto"/>
          <w:spacing w:val="0"/>
          <w:kern w:val="0"/>
          <w:sz w:val="31"/>
          <w:szCs w:val="31"/>
          <w:shd w:val="clear" w:fill="FFFFFF"/>
          <w:lang w:val="en-US" w:eastAsia="zh-CN" w:bidi="ar"/>
        </w:rPr>
      </w:pPr>
      <w:r>
        <w:rPr>
          <w:rFonts w:hint="eastAsia" w:ascii="仿宋" w:hAnsi="仿宋" w:eastAsia="仿宋" w:cs="仿宋"/>
          <w:b w:val="0"/>
          <w:i w:val="0"/>
          <w:caps w:val="0"/>
          <w:color w:val="auto"/>
          <w:spacing w:val="0"/>
          <w:kern w:val="0"/>
          <w:sz w:val="31"/>
          <w:szCs w:val="31"/>
          <w:shd w:val="clear" w:fill="FFFFFF"/>
          <w:lang w:val="en-US" w:eastAsia="zh-CN" w:bidi="ar"/>
        </w:rPr>
        <w:t>把涉及群众和企业切身利益的各类权力运行过程作为信息公开的重点内容，对决策、执行、结果等信息依法公开。</w:t>
      </w:r>
    </w:p>
    <w:p>
      <w:pPr>
        <w:pStyle w:val="2"/>
        <w:keepNext w:val="0"/>
        <w:keepLines w:val="0"/>
        <w:widowControl/>
        <w:numPr>
          <w:ilvl w:val="0"/>
          <w:numId w:val="0"/>
        </w:numPr>
        <w:suppressLineNumbers w:val="0"/>
        <w:shd w:val="clear" w:fill="FFFFFF"/>
        <w:spacing w:before="30" w:beforeAutospacing="0" w:after="30" w:afterAutospacing="0"/>
        <w:ind w:left="830" w:leftChars="0" w:right="0" w:rightChars="0"/>
        <w:jc w:val="left"/>
        <w:rPr>
          <w:rFonts w:hint="eastAsia" w:ascii="仿宋" w:hAnsi="仿宋" w:eastAsia="仿宋" w:cs="仿宋"/>
          <w:b w:val="0"/>
          <w:i w:val="0"/>
          <w:caps w:val="0"/>
          <w:color w:val="auto"/>
          <w:spacing w:val="0"/>
          <w:kern w:val="0"/>
          <w:sz w:val="31"/>
          <w:szCs w:val="31"/>
          <w:shd w:val="clear" w:fill="FFFFFF"/>
          <w:lang w:val="en-US" w:eastAsia="zh-CN" w:bidi="ar"/>
        </w:rPr>
      </w:pPr>
      <w:r>
        <w:rPr>
          <w:rFonts w:hint="eastAsia" w:ascii="仿宋" w:hAnsi="仿宋" w:eastAsia="仿宋" w:cs="仿宋"/>
          <w:b w:val="0"/>
          <w:i w:val="0"/>
          <w:caps w:val="0"/>
          <w:color w:val="auto"/>
          <w:spacing w:val="0"/>
          <w:kern w:val="0"/>
          <w:sz w:val="31"/>
          <w:szCs w:val="31"/>
          <w:shd w:val="clear" w:fill="FFFFFF"/>
          <w:lang w:val="en-US" w:eastAsia="zh-CN" w:bidi="ar"/>
        </w:rPr>
        <w:t>对权力事项办理办事流程、完成时限、受理人及联系电话等信息主动公开。</w:t>
      </w:r>
    </w:p>
    <w:p>
      <w:pPr>
        <w:pStyle w:val="2"/>
        <w:keepNext w:val="0"/>
        <w:keepLines w:val="0"/>
        <w:widowControl/>
        <w:numPr>
          <w:ilvl w:val="0"/>
          <w:numId w:val="0"/>
        </w:numPr>
        <w:suppressLineNumbers w:val="0"/>
        <w:shd w:val="clear" w:fill="FFFFFF"/>
        <w:spacing w:before="30" w:beforeAutospacing="0" w:after="30" w:afterAutospacing="0"/>
        <w:ind w:left="830" w:leftChars="0" w:right="0" w:rightChars="0"/>
        <w:jc w:val="left"/>
        <w:rPr>
          <w:rFonts w:hint="default" w:ascii="仿宋" w:hAnsi="仿宋" w:eastAsia="仿宋" w:cs="仿宋"/>
          <w:b w:val="0"/>
          <w:i w:val="0"/>
          <w:caps w:val="0"/>
          <w:color w:val="auto"/>
          <w:spacing w:val="0"/>
          <w:kern w:val="0"/>
          <w:sz w:val="31"/>
          <w:szCs w:val="31"/>
          <w:shd w:val="clear" w:fill="FFFFFF"/>
          <w:lang w:val="en-US" w:eastAsia="zh-CN" w:bidi="ar"/>
        </w:rPr>
      </w:pPr>
      <w:r>
        <w:rPr>
          <w:rFonts w:hint="eastAsia" w:ascii="仿宋" w:hAnsi="仿宋" w:eastAsia="仿宋" w:cs="仿宋"/>
          <w:b w:val="0"/>
          <w:i w:val="0"/>
          <w:caps w:val="0"/>
          <w:color w:val="auto"/>
          <w:spacing w:val="0"/>
          <w:kern w:val="0"/>
          <w:sz w:val="31"/>
          <w:szCs w:val="31"/>
          <w:shd w:val="clear" w:fill="FFFFFF"/>
          <w:lang w:val="en-US" w:eastAsia="zh-CN" w:bidi="ar"/>
        </w:rPr>
        <w:t>通过依申请公开、局长信箱等方式，及时向社会公众、服务对象和基层单位提供信息和解决问题。</w:t>
      </w:r>
    </w:p>
    <w:p>
      <w:pPr>
        <w:pStyle w:val="2"/>
        <w:keepNext w:val="0"/>
        <w:keepLines w:val="0"/>
        <w:widowControl/>
        <w:suppressLineNumbers w:val="0"/>
        <w:shd w:val="clear" w:fill="FFFFFF"/>
        <w:spacing w:before="30" w:beforeAutospacing="0" w:after="30" w:afterAutospacing="0"/>
        <w:ind w:left="0" w:right="0" w:firstLine="0"/>
        <w:jc w:val="left"/>
        <w:rPr>
          <w:rFonts w:hint="eastAsia" w:ascii="仿宋" w:hAnsi="仿宋" w:eastAsia="仿宋" w:cs="仿宋"/>
          <w:b w:val="0"/>
          <w:i w:val="0"/>
          <w:caps w:val="0"/>
          <w:color w:val="3D3D3D"/>
          <w:spacing w:val="0"/>
          <w:kern w:val="0"/>
          <w:sz w:val="31"/>
          <w:szCs w:val="31"/>
          <w:shd w:val="clear" w:fill="FFFFFF"/>
          <w:lang w:val="en-US" w:eastAsia="zh-CN" w:bidi="ar"/>
        </w:rPr>
      </w:pPr>
    </w:p>
    <w:p>
      <w:pPr>
        <w:pStyle w:val="2"/>
        <w:keepNext w:val="0"/>
        <w:keepLines w:val="0"/>
        <w:widowControl/>
        <w:suppressLineNumbers w:val="0"/>
        <w:shd w:val="clear" w:fill="FFFFFF"/>
        <w:spacing w:before="30" w:beforeAutospacing="0" w:after="30" w:afterAutospacing="0"/>
        <w:ind w:left="0" w:right="0" w:firstLine="0"/>
        <w:jc w:val="left"/>
        <w:rPr>
          <w:rFonts w:hint="eastAsia" w:ascii="仿宋" w:hAnsi="仿宋" w:eastAsia="仿宋" w:cs="仿宋"/>
          <w:b w:val="0"/>
          <w:i w:val="0"/>
          <w:caps w:val="0"/>
          <w:color w:val="3D3D3D"/>
          <w:spacing w:val="0"/>
          <w:kern w:val="0"/>
          <w:sz w:val="31"/>
          <w:szCs w:val="31"/>
          <w:shd w:val="clear" w:fill="FFFFFF"/>
          <w:lang w:val="en-US" w:eastAsia="zh-CN" w:bidi="ar"/>
        </w:rPr>
      </w:pPr>
    </w:p>
    <w:p>
      <w:pPr>
        <w:pStyle w:val="2"/>
        <w:keepNext w:val="0"/>
        <w:keepLines w:val="0"/>
        <w:widowControl/>
        <w:suppressLineNumbers w:val="0"/>
        <w:shd w:val="clear" w:fill="FFFFFF"/>
        <w:spacing w:before="30" w:beforeAutospacing="0" w:after="30" w:afterAutospacing="0"/>
        <w:ind w:left="0" w:right="0" w:firstLine="0"/>
        <w:jc w:val="left"/>
        <w:rPr>
          <w:rFonts w:hint="eastAsia" w:ascii="仿宋" w:hAnsi="仿宋" w:eastAsia="仿宋" w:cs="仿宋"/>
          <w:b w:val="0"/>
          <w:i w:val="0"/>
          <w:caps w:val="0"/>
          <w:color w:val="3D3D3D"/>
          <w:spacing w:val="0"/>
          <w:kern w:val="0"/>
          <w:sz w:val="31"/>
          <w:szCs w:val="31"/>
          <w:shd w:val="clear" w:fill="FFFFFF"/>
          <w:lang w:val="en-US" w:eastAsia="zh-CN" w:bidi="ar"/>
        </w:rPr>
      </w:pPr>
    </w:p>
    <w:p>
      <w:pPr>
        <w:pStyle w:val="2"/>
        <w:keepNext w:val="0"/>
        <w:keepLines w:val="0"/>
        <w:widowControl/>
        <w:numPr>
          <w:ilvl w:val="0"/>
          <w:numId w:val="4"/>
        </w:numPr>
        <w:suppressLineNumbers w:val="0"/>
        <w:shd w:val="clear" w:fill="FFFFFF"/>
        <w:spacing w:before="30" w:beforeAutospacing="0" w:after="30" w:afterAutospacing="0"/>
        <w:ind w:left="0" w:right="0" w:firstLine="0"/>
        <w:rPr>
          <w:rFonts w:hint="eastAsia" w:ascii="仿宋" w:hAnsi="仿宋" w:eastAsia="仿宋" w:cs="仿宋"/>
          <w:b w:val="0"/>
          <w:i w:val="0"/>
          <w:caps w:val="0"/>
          <w:color w:val="3D3D3D"/>
          <w:spacing w:val="0"/>
          <w:kern w:val="0"/>
          <w:sz w:val="31"/>
          <w:szCs w:val="31"/>
          <w:shd w:val="clear" w:fill="FFFFFF"/>
        </w:rPr>
      </w:pPr>
      <w:r>
        <w:rPr>
          <w:rFonts w:hint="eastAsia" w:ascii="仿宋" w:hAnsi="仿宋" w:eastAsia="仿宋" w:cs="仿宋"/>
          <w:b w:val="0"/>
          <w:i w:val="0"/>
          <w:caps w:val="0"/>
          <w:color w:val="3D3D3D"/>
          <w:spacing w:val="0"/>
          <w:kern w:val="0"/>
          <w:sz w:val="31"/>
          <w:szCs w:val="31"/>
          <w:shd w:val="clear" w:fill="FFFFFF"/>
        </w:rPr>
        <w:t>主动公开政府信息的情况</w:t>
      </w:r>
    </w:p>
    <w:tbl>
      <w:tblPr>
        <w:tblStyle w:val="3"/>
        <w:tblW w:w="8140" w:type="dxa"/>
        <w:jc w:val="center"/>
        <w:tblInd w:w="0" w:type="dxa"/>
        <w:tblLayout w:type="fixed"/>
        <w:tblCellMar>
          <w:top w:w="0" w:type="dxa"/>
          <w:left w:w="0" w:type="dxa"/>
          <w:bottom w:w="0" w:type="dxa"/>
          <w:right w:w="0" w:type="dxa"/>
        </w:tblCellMar>
      </w:tblPr>
      <w:tblGrid>
        <w:gridCol w:w="3113"/>
        <w:gridCol w:w="1875"/>
        <w:gridCol w:w="6"/>
        <w:gridCol w:w="1265"/>
        <w:gridCol w:w="1881"/>
      </w:tblGrid>
      <w:tr>
        <w:tblPrEx>
          <w:tblLayout w:type="fixed"/>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第二十条第（一）项</w:t>
            </w:r>
          </w:p>
        </w:tc>
      </w:tr>
      <w:tr>
        <w:tblPrEx>
          <w:tblLayout w:type="fixed"/>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信息内容</w:t>
            </w:r>
          </w:p>
        </w:tc>
        <w:tc>
          <w:tcPr>
            <w:tcW w:w="187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本年新</w:t>
            </w:r>
            <w:r>
              <w:rPr>
                <w:rFonts w:hint="eastAsia" w:ascii="宋体" w:hAnsi="宋体" w:cs="宋体"/>
                <w:color w:val="000000"/>
                <w:kern w:val="0"/>
                <w:sz w:val="20"/>
                <w:szCs w:val="20"/>
                <w:lang w:bidi="ar"/>
              </w:rPr>
              <w:br w:type="textWrapping"/>
            </w:r>
            <w:r>
              <w:rPr>
                <w:kern w:val="0"/>
                <w:sz w:val="20"/>
                <w:szCs w:val="20"/>
                <w:lang w:bidi="ar"/>
              </w:rPr>
              <w:t>制作数量</w:t>
            </w:r>
          </w:p>
        </w:tc>
        <w:tc>
          <w:tcPr>
            <w:tcW w:w="1271" w:type="dxa"/>
            <w:gridSpan w:val="2"/>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本年新</w:t>
            </w:r>
            <w:r>
              <w:rPr>
                <w:rFonts w:hint="eastAsia" w:ascii="宋体" w:hAnsi="宋体" w:cs="宋体"/>
                <w:color w:val="000000"/>
                <w:kern w:val="0"/>
                <w:sz w:val="20"/>
                <w:szCs w:val="20"/>
                <w:lang w:bidi="ar"/>
              </w:rPr>
              <w:br w:type="textWrapping"/>
            </w:r>
            <w:r>
              <w:rPr>
                <w:kern w:val="0"/>
                <w:sz w:val="20"/>
                <w:szCs w:val="20"/>
                <w:lang w:bidi="ar"/>
              </w:rPr>
              <w:t>公开数量</w:t>
            </w:r>
          </w:p>
        </w:tc>
        <w:tc>
          <w:tcPr>
            <w:tcW w:w="1881"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对外公开总数量</w:t>
            </w:r>
          </w:p>
        </w:tc>
      </w:tr>
      <w:tr>
        <w:tblPrEx>
          <w:tblLayout w:type="fixed"/>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宋体" w:hAnsi="宋体" w:cs="宋体"/>
                <w:color w:val="000000"/>
                <w:kern w:val="0"/>
                <w:sz w:val="20"/>
                <w:szCs w:val="20"/>
                <w:lang w:bidi="ar"/>
              </w:rPr>
              <w:t>规章</w:t>
            </w:r>
          </w:p>
        </w:tc>
        <w:tc>
          <w:tcPr>
            <w:tcW w:w="187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rPr>
            </w:pPr>
            <w:r>
              <w:rPr>
                <w:rFonts w:hint="eastAsia"/>
              </w:rPr>
              <w:t>0</w:t>
            </w:r>
          </w:p>
        </w:tc>
        <w:tc>
          <w:tcPr>
            <w:tcW w:w="1271"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rPr>
            </w:pPr>
            <w:r>
              <w:rPr>
                <w:rFonts w:hint="eastAsia"/>
              </w:rPr>
              <w:t>0</w:t>
            </w:r>
          </w:p>
        </w:tc>
        <w:tc>
          <w:tcPr>
            <w:tcW w:w="1881"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rPr>
            </w:pPr>
            <w:r>
              <w:rPr>
                <w:rFonts w:hint="eastAsia"/>
              </w:rPr>
              <w:t>0</w:t>
            </w:r>
          </w:p>
        </w:tc>
      </w:tr>
      <w:tr>
        <w:tblPrEx>
          <w:tblLayout w:type="fixed"/>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宋体" w:hAnsi="宋体" w:cs="宋体"/>
                <w:color w:val="000000"/>
                <w:kern w:val="0"/>
                <w:sz w:val="20"/>
                <w:szCs w:val="20"/>
                <w:lang w:bidi="ar"/>
              </w:rPr>
              <w:t>规范性文件</w:t>
            </w:r>
          </w:p>
        </w:tc>
        <w:tc>
          <w:tcPr>
            <w:tcW w:w="187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rPr>
            </w:pPr>
            <w:r>
              <w:rPr>
                <w:rFonts w:hint="eastAsia"/>
              </w:rPr>
              <w:t>0</w:t>
            </w:r>
          </w:p>
        </w:tc>
        <w:tc>
          <w:tcPr>
            <w:tcW w:w="1271"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rPr>
            </w:pPr>
            <w:r>
              <w:rPr>
                <w:rFonts w:hint="eastAsia"/>
              </w:rPr>
              <w:t>0</w:t>
            </w:r>
          </w:p>
        </w:tc>
        <w:tc>
          <w:tcPr>
            <w:tcW w:w="1881"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rPr>
            </w:pPr>
            <w:r>
              <w:rPr>
                <w:rFonts w:hint="eastAsia"/>
              </w:rPr>
              <w:t>0</w:t>
            </w:r>
          </w:p>
        </w:tc>
      </w:tr>
      <w:tr>
        <w:tblPrEx>
          <w:tblLayout w:type="fixed"/>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第二十条第（五）项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信息内容</w:t>
            </w:r>
          </w:p>
        </w:tc>
        <w:tc>
          <w:tcPr>
            <w:tcW w:w="187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上一年项目数量</w:t>
            </w:r>
          </w:p>
        </w:tc>
        <w:tc>
          <w:tcPr>
            <w:tcW w:w="1271" w:type="dxa"/>
            <w:gridSpan w:val="2"/>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本年增/减</w:t>
            </w:r>
          </w:p>
        </w:tc>
        <w:tc>
          <w:tcPr>
            <w:tcW w:w="1881"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处理决定数量</w:t>
            </w:r>
          </w:p>
        </w:tc>
      </w:tr>
      <w:tr>
        <w:tblPrEx>
          <w:tblLayout w:type="fixed"/>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宋体" w:hAnsi="宋体" w:cs="宋体"/>
                <w:color w:val="000000"/>
                <w:kern w:val="0"/>
                <w:sz w:val="20"/>
                <w:szCs w:val="20"/>
                <w:lang w:bidi="ar"/>
              </w:rPr>
              <w:t>行政许可</w:t>
            </w:r>
          </w:p>
        </w:tc>
        <w:tc>
          <w:tcPr>
            <w:tcW w:w="1881"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eastAsiaTheme="minorEastAsia"/>
                <w:lang w:val="en-US" w:eastAsia="zh-CN"/>
              </w:rPr>
            </w:pPr>
            <w:r>
              <w:rPr>
                <w:rFonts w:hint="eastAsia"/>
                <w:lang w:val="en-US" w:eastAsia="zh-CN"/>
              </w:rPr>
              <w:t>384</w:t>
            </w:r>
          </w:p>
        </w:tc>
        <w:tc>
          <w:tcPr>
            <w:tcW w:w="126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eastAsiaTheme="minorEastAsia"/>
                <w:lang w:val="en-US" w:eastAsia="zh-CN"/>
              </w:rPr>
            </w:pPr>
            <w:r>
              <w:rPr>
                <w:rFonts w:hint="eastAsia"/>
                <w:lang w:val="en-US" w:eastAsia="zh-CN"/>
              </w:rPr>
              <w:t>-46</w:t>
            </w:r>
          </w:p>
        </w:tc>
        <w:tc>
          <w:tcPr>
            <w:tcW w:w="1881"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eastAsiaTheme="minorEastAsia"/>
                <w:lang w:val="en-US" w:eastAsia="zh-CN"/>
              </w:rPr>
            </w:pPr>
            <w:r>
              <w:rPr>
                <w:rFonts w:hint="eastAsia"/>
                <w:lang w:val="en-US" w:eastAsia="zh-CN"/>
              </w:rPr>
              <w:t>338</w:t>
            </w:r>
          </w:p>
        </w:tc>
      </w:tr>
      <w:tr>
        <w:tblPrEx>
          <w:tblLayout w:type="fixed"/>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宋体" w:hAnsi="宋体" w:cs="宋体"/>
                <w:color w:val="000000"/>
                <w:kern w:val="0"/>
                <w:sz w:val="20"/>
                <w:szCs w:val="20"/>
                <w:lang w:bidi="ar"/>
              </w:rPr>
              <w:t>其他对外管理服务事项</w:t>
            </w:r>
          </w:p>
        </w:tc>
        <w:tc>
          <w:tcPr>
            <w:tcW w:w="1881"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eastAsiaTheme="minorEastAsia"/>
                <w:lang w:val="en-US" w:eastAsia="zh-CN"/>
              </w:rPr>
            </w:pPr>
            <w:r>
              <w:rPr>
                <w:rFonts w:hint="eastAsia"/>
                <w:lang w:val="en-US" w:eastAsia="zh-CN"/>
              </w:rPr>
              <w:t>0</w:t>
            </w:r>
          </w:p>
        </w:tc>
        <w:tc>
          <w:tcPr>
            <w:tcW w:w="126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eastAsiaTheme="minorEastAsia"/>
                <w:lang w:val="en-US" w:eastAsia="zh-CN"/>
              </w:rPr>
            </w:pPr>
            <w:r>
              <w:rPr>
                <w:rFonts w:hint="eastAsia"/>
                <w:lang w:val="en-US" w:eastAsia="zh-CN"/>
              </w:rPr>
              <w:t>0</w:t>
            </w:r>
          </w:p>
        </w:tc>
        <w:tc>
          <w:tcPr>
            <w:tcW w:w="1881"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eastAsiaTheme="minorEastAsia"/>
                <w:lang w:val="en-US" w:eastAsia="zh-CN"/>
              </w:rPr>
            </w:pPr>
            <w:r>
              <w:rPr>
                <w:rFonts w:hint="eastAsia"/>
                <w:lang w:val="en-US" w:eastAsia="zh-CN"/>
              </w:rPr>
              <w:t>0</w:t>
            </w:r>
          </w:p>
        </w:tc>
      </w:tr>
      <w:tr>
        <w:tblPrEx>
          <w:tblLayout w:type="fixed"/>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第二十条第（六）项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信息内容</w:t>
            </w:r>
          </w:p>
        </w:tc>
        <w:tc>
          <w:tcPr>
            <w:tcW w:w="187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上一年项目数量</w:t>
            </w:r>
          </w:p>
        </w:tc>
        <w:tc>
          <w:tcPr>
            <w:tcW w:w="1271" w:type="dxa"/>
            <w:gridSpan w:val="2"/>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本年增/减</w:t>
            </w:r>
          </w:p>
        </w:tc>
        <w:tc>
          <w:tcPr>
            <w:tcW w:w="1881"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处理决定数量</w:t>
            </w:r>
          </w:p>
        </w:tc>
      </w:tr>
      <w:tr>
        <w:tblPrEx>
          <w:tblLayout w:type="fixed"/>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宋体" w:hAnsi="宋体" w:cs="宋体"/>
                <w:color w:val="000000"/>
                <w:kern w:val="0"/>
                <w:sz w:val="20"/>
                <w:szCs w:val="20"/>
                <w:lang w:bidi="ar"/>
              </w:rPr>
              <w:t>行政处罚</w:t>
            </w:r>
          </w:p>
        </w:tc>
        <w:tc>
          <w:tcPr>
            <w:tcW w:w="1881"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eastAsiaTheme="minorEastAsia"/>
                <w:lang w:val="en-US" w:eastAsia="zh-CN"/>
              </w:rPr>
            </w:pPr>
            <w:r>
              <w:rPr>
                <w:rFonts w:hint="eastAsia"/>
                <w:lang w:val="en-US" w:eastAsia="zh-CN"/>
              </w:rPr>
              <w:t>126</w:t>
            </w:r>
          </w:p>
        </w:tc>
        <w:tc>
          <w:tcPr>
            <w:tcW w:w="126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eastAsiaTheme="minorEastAsia"/>
                <w:lang w:val="en-US" w:eastAsia="zh-CN"/>
              </w:rPr>
            </w:pPr>
            <w:r>
              <w:rPr>
                <w:rFonts w:hint="eastAsia"/>
                <w:lang w:val="en-US" w:eastAsia="zh-CN"/>
              </w:rPr>
              <w:t>+126</w:t>
            </w:r>
          </w:p>
        </w:tc>
        <w:tc>
          <w:tcPr>
            <w:tcW w:w="1881"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eastAsiaTheme="minorEastAsia"/>
                <w:lang w:val="en-US" w:eastAsia="zh-CN"/>
              </w:rPr>
            </w:pPr>
            <w:r>
              <w:rPr>
                <w:rFonts w:hint="eastAsia"/>
                <w:lang w:val="en-US" w:eastAsia="zh-CN"/>
              </w:rPr>
              <w:t>21</w:t>
            </w:r>
          </w:p>
        </w:tc>
      </w:tr>
      <w:tr>
        <w:tblPrEx>
          <w:tblLayout w:type="fixed"/>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宋体" w:hAnsi="宋体" w:cs="宋体"/>
                <w:color w:val="000000"/>
                <w:kern w:val="0"/>
                <w:sz w:val="20"/>
                <w:szCs w:val="20"/>
                <w:lang w:bidi="ar"/>
              </w:rPr>
              <w:t>行政强制</w:t>
            </w:r>
          </w:p>
        </w:tc>
        <w:tc>
          <w:tcPr>
            <w:tcW w:w="1881"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c>
          <w:tcPr>
            <w:tcW w:w="126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c>
          <w:tcPr>
            <w:tcW w:w="1881"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r>
      <w:tr>
        <w:tblPrEx>
          <w:tblLayout w:type="fixed"/>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第二十条第（八）项</w:t>
            </w:r>
          </w:p>
        </w:tc>
      </w:tr>
      <w:tr>
        <w:tblPrEx>
          <w:tblLayout w:type="fixed"/>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信息内容</w:t>
            </w:r>
          </w:p>
        </w:tc>
        <w:tc>
          <w:tcPr>
            <w:tcW w:w="1881"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宋体" w:hAnsi="宋体" w:cs="宋体"/>
                <w:color w:val="000000"/>
                <w:kern w:val="0"/>
                <w:sz w:val="20"/>
                <w:szCs w:val="20"/>
                <w:lang w:bidi="ar"/>
              </w:rPr>
              <w:t>上一年项目数量</w:t>
            </w:r>
          </w:p>
        </w:tc>
        <w:tc>
          <w:tcPr>
            <w:tcW w:w="3146" w:type="dxa"/>
            <w:gridSpan w:val="2"/>
            <w:tcBorders>
              <w:top w:val="single" w:color="auto" w:sz="8" w:space="0"/>
              <w:left w:val="nil"/>
              <w:bottom w:val="single" w:color="auto" w:sz="8" w:space="0"/>
              <w:right w:val="single" w:color="000000"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本年增/减</w:t>
            </w:r>
          </w:p>
        </w:tc>
      </w:tr>
      <w:tr>
        <w:tblPrEx>
          <w:tblLayout w:type="fixed"/>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宋体" w:hAnsi="宋体" w:cs="宋体"/>
                <w:color w:val="000000"/>
                <w:kern w:val="0"/>
                <w:sz w:val="20"/>
                <w:szCs w:val="20"/>
                <w:lang w:bidi="ar"/>
              </w:rPr>
              <w:t>行政事业性收费</w:t>
            </w:r>
          </w:p>
        </w:tc>
        <w:tc>
          <w:tcPr>
            <w:tcW w:w="1881"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eastAsiaTheme="minorEastAsia"/>
                <w:lang w:val="en-US" w:eastAsia="zh-CN"/>
              </w:rPr>
            </w:pPr>
            <w:r>
              <w:rPr>
                <w:rFonts w:hint="eastAsia"/>
                <w:lang w:val="en-US" w:eastAsia="zh-CN"/>
              </w:rPr>
              <w:t>74</w:t>
            </w:r>
          </w:p>
        </w:tc>
        <w:tc>
          <w:tcPr>
            <w:tcW w:w="3146" w:type="dxa"/>
            <w:gridSpan w:val="2"/>
            <w:tcBorders>
              <w:top w:val="nil"/>
              <w:left w:val="nil"/>
              <w:bottom w:val="single" w:color="auto" w:sz="8" w:space="0"/>
              <w:right w:val="single" w:color="000000" w:sz="8" w:space="0"/>
            </w:tcBorders>
            <w:noWrap w:val="0"/>
            <w:tcMar>
              <w:left w:w="108" w:type="dxa"/>
              <w:right w:w="108" w:type="dxa"/>
            </w:tcMar>
            <w:vAlign w:val="center"/>
          </w:tcPr>
          <w:p>
            <w:pPr>
              <w:widowControl/>
              <w:spacing w:after="180"/>
              <w:jc w:val="center"/>
              <w:rPr>
                <w:rFonts w:hint="default" w:eastAsiaTheme="minorEastAsia"/>
                <w:lang w:val="en-US" w:eastAsia="zh-CN"/>
              </w:rPr>
            </w:pPr>
            <w:r>
              <w:rPr>
                <w:rFonts w:hint="eastAsia"/>
                <w:lang w:val="en-US" w:eastAsia="zh-CN"/>
              </w:rPr>
              <w:t>+12</w:t>
            </w:r>
          </w:p>
        </w:tc>
      </w:tr>
      <w:tr>
        <w:tblPrEx>
          <w:tblLayout w:type="fixed"/>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第二十条第（九）项</w:t>
            </w:r>
          </w:p>
        </w:tc>
      </w:tr>
      <w:tr>
        <w:tblPrEx>
          <w:tblLayout w:type="fixed"/>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信息内容</w:t>
            </w:r>
          </w:p>
        </w:tc>
        <w:tc>
          <w:tcPr>
            <w:tcW w:w="1881"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采购项目数量</w:t>
            </w:r>
          </w:p>
        </w:tc>
        <w:tc>
          <w:tcPr>
            <w:tcW w:w="3146" w:type="dxa"/>
            <w:gridSpan w:val="2"/>
            <w:tcBorders>
              <w:top w:val="single" w:color="auto" w:sz="8" w:space="0"/>
              <w:left w:val="nil"/>
              <w:bottom w:val="single" w:color="auto" w:sz="8" w:space="0"/>
              <w:right w:val="single" w:color="000000"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采购总金额</w:t>
            </w:r>
          </w:p>
        </w:tc>
      </w:tr>
      <w:tr>
        <w:tblPrEx>
          <w:tblLayout w:type="fixed"/>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宋体" w:hAnsi="宋体" w:cs="宋体"/>
                <w:color w:val="000000"/>
                <w:kern w:val="0"/>
                <w:sz w:val="20"/>
                <w:szCs w:val="20"/>
                <w:lang w:bidi="ar"/>
              </w:rPr>
              <w:t>政府集中采购</w:t>
            </w:r>
          </w:p>
        </w:tc>
        <w:tc>
          <w:tcPr>
            <w:tcW w:w="1881"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eastAsiaTheme="minorEastAsia"/>
                <w:lang w:val="en-US" w:eastAsia="zh-CN"/>
              </w:rPr>
            </w:pPr>
            <w:r>
              <w:rPr>
                <w:rFonts w:hint="eastAsia"/>
                <w:lang w:val="en-US" w:eastAsia="zh-CN"/>
              </w:rPr>
              <w:t>9</w:t>
            </w:r>
          </w:p>
        </w:tc>
        <w:tc>
          <w:tcPr>
            <w:tcW w:w="3146" w:type="dxa"/>
            <w:gridSpan w:val="2"/>
            <w:tcBorders>
              <w:top w:val="nil"/>
              <w:left w:val="nil"/>
              <w:bottom w:val="single" w:color="auto" w:sz="8" w:space="0"/>
              <w:right w:val="single" w:color="000000" w:sz="8" w:space="0"/>
            </w:tcBorders>
            <w:noWrap w:val="0"/>
            <w:tcMar>
              <w:left w:w="108" w:type="dxa"/>
              <w:right w:w="108" w:type="dxa"/>
            </w:tcMar>
            <w:vAlign w:val="center"/>
          </w:tcPr>
          <w:p>
            <w:pPr>
              <w:jc w:val="center"/>
              <w:rPr>
                <w:rFonts w:hint="default" w:ascii="宋体" w:eastAsiaTheme="minorEastAsia"/>
                <w:sz w:val="24"/>
                <w:lang w:val="en-US" w:eastAsia="zh-CN"/>
              </w:rPr>
            </w:pPr>
            <w:r>
              <w:rPr>
                <w:rFonts w:hint="eastAsia" w:ascii="仿宋_GB2312" w:hAnsi="仿宋_GB2312" w:eastAsia="仿宋_GB2312" w:cs="仿宋_GB2312"/>
                <w:sz w:val="24"/>
                <w:lang w:val="en-US" w:eastAsia="zh-CN"/>
              </w:rPr>
              <w:t>7.434337</w:t>
            </w:r>
          </w:p>
        </w:tc>
      </w:tr>
    </w:tbl>
    <w:p>
      <w:pPr>
        <w:pStyle w:val="2"/>
        <w:keepNext w:val="0"/>
        <w:keepLines w:val="0"/>
        <w:widowControl/>
        <w:suppressLineNumbers w:val="0"/>
        <w:shd w:val="clear" w:fill="FFFFFF"/>
        <w:spacing w:before="30" w:beforeAutospacing="0" w:after="30" w:afterAutospacing="0"/>
        <w:ind w:left="0" w:right="0" w:firstLine="0"/>
        <w:rPr>
          <w:rFonts w:hint="eastAsia" w:ascii="仿宋" w:hAnsi="仿宋" w:eastAsia="仿宋" w:cs="仿宋"/>
          <w:b w:val="0"/>
          <w:i w:val="0"/>
          <w:caps w:val="0"/>
          <w:color w:val="3D3D3D"/>
          <w:spacing w:val="0"/>
          <w:kern w:val="0"/>
          <w:sz w:val="31"/>
          <w:szCs w:val="31"/>
          <w:shd w:val="clear" w:fill="FFFFFF"/>
        </w:rPr>
      </w:pPr>
    </w:p>
    <w:p>
      <w:pPr>
        <w:pStyle w:val="2"/>
        <w:keepNext w:val="0"/>
        <w:keepLines w:val="0"/>
        <w:widowControl/>
        <w:numPr>
          <w:ilvl w:val="0"/>
          <w:numId w:val="4"/>
        </w:numPr>
        <w:suppressLineNumbers w:val="0"/>
        <w:shd w:val="clear" w:fill="FFFFFF"/>
        <w:spacing w:before="30" w:beforeAutospacing="0" w:after="30" w:afterAutospacing="0"/>
        <w:ind w:left="0" w:leftChars="0" w:right="0" w:firstLine="0" w:firstLineChars="0"/>
        <w:rPr>
          <w:rFonts w:hint="eastAsia" w:ascii="仿宋" w:hAnsi="仿宋" w:eastAsia="仿宋" w:cs="仿宋"/>
          <w:b w:val="0"/>
          <w:i w:val="0"/>
          <w:caps w:val="0"/>
          <w:color w:val="3D3D3D"/>
          <w:spacing w:val="0"/>
          <w:kern w:val="0"/>
          <w:sz w:val="31"/>
          <w:szCs w:val="31"/>
          <w:shd w:val="clear" w:fill="FFFFFF"/>
        </w:rPr>
      </w:pPr>
      <w:r>
        <w:rPr>
          <w:rFonts w:hint="eastAsia" w:ascii="仿宋" w:hAnsi="仿宋" w:eastAsia="仿宋" w:cs="仿宋"/>
          <w:b w:val="0"/>
          <w:i w:val="0"/>
          <w:caps w:val="0"/>
          <w:color w:val="3D3D3D"/>
          <w:spacing w:val="0"/>
          <w:kern w:val="0"/>
          <w:sz w:val="31"/>
          <w:szCs w:val="31"/>
          <w:shd w:val="clear" w:fill="FFFFFF"/>
        </w:rPr>
        <w:t>依申请公开政府信息情况</w:t>
      </w:r>
    </w:p>
    <w:tbl>
      <w:tblPr>
        <w:tblStyle w:val="3"/>
        <w:tblW w:w="9071"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18"/>
        <w:gridCol w:w="854"/>
        <w:gridCol w:w="2086"/>
        <w:gridCol w:w="814"/>
        <w:gridCol w:w="755"/>
        <w:gridCol w:w="755"/>
        <w:gridCol w:w="814"/>
        <w:gridCol w:w="974"/>
        <w:gridCol w:w="712"/>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58" w:type="dxa"/>
            <w:gridSpan w:val="3"/>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（本列数据的勾稽关系为：第一项加第二项之和，等于第三项加第四项之和）</w:t>
            </w:r>
          </w:p>
        </w:tc>
        <w:tc>
          <w:tcPr>
            <w:tcW w:w="5513" w:type="dxa"/>
            <w:gridSpan w:val="7"/>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58" w:type="dxa"/>
            <w:gridSpan w:val="3"/>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14" w:type="dxa"/>
            <w:vMerge w:val="restart"/>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自然人</w:t>
            </w:r>
          </w:p>
        </w:tc>
        <w:tc>
          <w:tcPr>
            <w:tcW w:w="4010"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法人或其他组织</w:t>
            </w:r>
          </w:p>
        </w:tc>
        <w:tc>
          <w:tcPr>
            <w:tcW w:w="689"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58" w:type="dxa"/>
            <w:gridSpan w:val="3"/>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1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商业企业</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科研机构</w:t>
            </w:r>
          </w:p>
        </w:tc>
        <w:tc>
          <w:tcPr>
            <w:tcW w:w="814"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社会公益组织</w:t>
            </w:r>
          </w:p>
        </w:tc>
        <w:tc>
          <w:tcPr>
            <w:tcW w:w="974"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法律服务机构</w:t>
            </w:r>
          </w:p>
        </w:tc>
        <w:tc>
          <w:tcPr>
            <w:tcW w:w="712"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其他</w:t>
            </w:r>
          </w:p>
        </w:tc>
        <w:tc>
          <w:tcPr>
            <w:tcW w:w="689"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58"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宋体" w:hAnsi="宋体" w:cs="宋体"/>
                <w:kern w:val="0"/>
                <w:sz w:val="20"/>
                <w:szCs w:val="20"/>
                <w:lang w:bidi="ar"/>
              </w:rPr>
              <w:t>一、本年新收政府信息公开申请数量</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9</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ascii="仿宋_GB2312" w:hAnsi="仿宋_GB2312" w:eastAsia="仿宋_GB2312" w:cs="仿宋_GB2312"/>
                <w:sz w:val="24"/>
                <w:lang w:val="en-US" w:eastAsia="zh-CN"/>
              </w:rPr>
              <w:t>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58"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宋体" w:hAnsi="宋体" w:cs="宋体"/>
                <w:kern w:val="0"/>
                <w:sz w:val="20"/>
                <w:szCs w:val="20"/>
                <w:lang w:bidi="ar"/>
              </w:rPr>
              <w:t>二、上年结转政府信息公开申请数量</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三、本年度办理结果</w:t>
            </w:r>
          </w:p>
        </w:tc>
        <w:tc>
          <w:tcPr>
            <w:tcW w:w="2940"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（一）予以公开</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ascii="仿宋_GB2312" w:hAnsi="仿宋_GB2312" w:eastAsia="仿宋_GB2312" w:cs="仿宋_GB2312"/>
                <w:sz w:val="24"/>
                <w:lang w:val="en-US" w:eastAsia="zh-CN"/>
              </w:rPr>
              <w:t>1</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689" w:type="dxa"/>
            <w:tcBorders>
              <w:top w:val="single" w:color="auto" w:sz="8" w:space="0"/>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940"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（二）部分公开（区分处理的，只计这一情形，不计其他情形）</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ascii="仿宋_GB2312" w:hAnsi="仿宋_GB2312" w:eastAsia="仿宋_GB2312" w:cs="仿宋_GB2312"/>
                <w:sz w:val="24"/>
                <w:lang w:val="en-US" w:eastAsia="zh-CN"/>
              </w:rPr>
              <w:t>3</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54" w:type="dxa"/>
            <w:vMerge w:val="restart"/>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（三）不予公开</w:t>
            </w:r>
          </w:p>
        </w:tc>
        <w:tc>
          <w:tcPr>
            <w:tcW w:w="208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1.属于国家秘密</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689" w:type="dxa"/>
            <w:tcBorders>
              <w:top w:val="single" w:color="auto" w:sz="8" w:space="0"/>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2.其他法律行政法规禁止公开</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1</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3.危及“三安全一稳定”</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4.保护第三方合法权益</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5.属于三类内部事务信息</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6.属于四类过程性信息</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7.属于行政执法案卷</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8.属于行政查询事项</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54" w:type="dxa"/>
            <w:vMerge w:val="restart"/>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（四）无法提供</w:t>
            </w:r>
          </w:p>
        </w:tc>
        <w:tc>
          <w:tcPr>
            <w:tcW w:w="208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1.本机关不掌握相关政府信息</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ascii="仿宋_GB2312" w:hAnsi="仿宋_GB2312" w:eastAsia="仿宋_GB2312" w:cs="仿宋_GB2312"/>
                <w:sz w:val="24"/>
                <w:lang w:val="en-US" w:eastAsia="zh-CN"/>
              </w:rPr>
              <w:t>4</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2.没有现成信息需要另行制作</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3.补正后申请内容仍不明确</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54" w:type="dxa"/>
            <w:vMerge w:val="restart"/>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（五）不予处理</w:t>
            </w:r>
          </w:p>
        </w:tc>
        <w:tc>
          <w:tcPr>
            <w:tcW w:w="208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1.信访举报投诉类申请</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2.重复申请</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3.要求提供公开出版物</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rPr>
                <w:rFonts w:hint="eastAsia" w:eastAsia="楷体"/>
                <w:lang w:val="en-US" w:eastAsia="zh-CN"/>
              </w:rPr>
            </w:pPr>
            <w:r>
              <w:rPr>
                <w:rFonts w:hint="eastAsia" w:ascii="楷体" w:hAnsi="楷体" w:eastAsia="楷体" w:cs="楷体"/>
                <w:kern w:val="0"/>
                <w:sz w:val="20"/>
                <w:szCs w:val="20"/>
                <w:lang w:bidi="ar"/>
              </w:rPr>
              <w:t>4.无正当理由大量反复申请</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5.要求行政机关确认或重新出具已获取信息</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default"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940"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（六）其他处理</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940"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（七）总计</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ascii="仿宋_GB2312" w:hAnsi="仿宋_GB2312" w:eastAsia="仿宋_GB2312" w:cs="仿宋_GB2312"/>
                <w:sz w:val="24"/>
                <w:lang w:val="en-US" w:eastAsia="zh-CN"/>
              </w:rPr>
              <w:t>9</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rPr>
            </w:pPr>
            <w:r>
              <w:rPr>
                <w:rFonts w:hint="eastAsia" w:ascii="仿宋_GB2312" w:hAnsi="仿宋_GB2312" w:eastAsia="仿宋_GB2312" w:cs="仿宋_GB2312"/>
                <w:sz w:val="24"/>
                <w:lang w:val="en-US" w:eastAsia="zh-CN"/>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pPr>
            <w:r>
              <w:rPr>
                <w:rFonts w:hint="eastAsia" w:ascii="仿宋_GB2312" w:hAnsi="仿宋_GB2312" w:eastAsia="仿宋_GB2312" w:cs="仿宋_GB2312"/>
                <w:sz w:val="24"/>
                <w:lang w:val="en-US" w:eastAsia="zh-CN"/>
              </w:rPr>
              <w:t>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58"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宋体" w:hAnsi="宋体" w:cs="宋体"/>
                <w:kern w:val="0"/>
                <w:sz w:val="20"/>
                <w:szCs w:val="20"/>
                <w:lang w:bidi="ar"/>
              </w:rPr>
              <w:t>四、结转下年度继续办理</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eastAsiaTheme="minorEastAsia"/>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spacing w:line="400" w:lineRule="exact"/>
              <w:jc w:val="center"/>
              <w:rPr>
                <w:rFonts w:hint="eastAsia" w:ascii="宋体"/>
                <w:sz w:val="24"/>
              </w:rPr>
            </w:pPr>
            <w:r>
              <w:rPr>
                <w:rFonts w:hint="eastAsia" w:ascii="仿宋_GB2312" w:hAnsi="仿宋_GB2312" w:eastAsia="仿宋_GB2312" w:cs="仿宋_GB2312"/>
                <w:sz w:val="24"/>
                <w:lang w:val="en-US" w:eastAsia="zh-CN"/>
              </w:rPr>
              <w:t>0</w:t>
            </w:r>
          </w:p>
        </w:tc>
      </w:tr>
    </w:tbl>
    <w:p>
      <w:pPr>
        <w:pStyle w:val="2"/>
        <w:keepNext w:val="0"/>
        <w:keepLines w:val="0"/>
        <w:widowControl/>
        <w:suppressLineNumbers w:val="0"/>
        <w:shd w:val="clear" w:fill="FFFFFF"/>
        <w:spacing w:before="30" w:beforeAutospacing="0" w:after="30" w:afterAutospacing="0"/>
        <w:ind w:left="0" w:right="0" w:firstLine="0"/>
        <w:rPr>
          <w:rFonts w:hint="eastAsia" w:ascii="仿宋" w:hAnsi="仿宋" w:eastAsia="仿宋" w:cs="仿宋"/>
          <w:b w:val="0"/>
          <w:i w:val="0"/>
          <w:caps w:val="0"/>
          <w:color w:val="3D3D3D"/>
          <w:spacing w:val="0"/>
          <w:kern w:val="0"/>
          <w:sz w:val="31"/>
          <w:szCs w:val="31"/>
          <w:shd w:val="clear" w:fill="FFFFFF"/>
        </w:rPr>
      </w:pPr>
      <w:r>
        <w:rPr>
          <w:rFonts w:hint="eastAsia" w:ascii="仿宋" w:hAnsi="仿宋" w:eastAsia="仿宋" w:cs="仿宋"/>
          <w:b w:val="0"/>
          <w:i w:val="0"/>
          <w:caps w:val="0"/>
          <w:color w:val="3D3D3D"/>
          <w:spacing w:val="0"/>
          <w:kern w:val="0"/>
          <w:sz w:val="31"/>
          <w:szCs w:val="31"/>
          <w:shd w:val="clear" w:fill="FFFFFF"/>
          <w:lang w:eastAsia="zh-CN"/>
        </w:rPr>
        <w:t>四</w:t>
      </w:r>
      <w:r>
        <w:rPr>
          <w:rFonts w:hint="eastAsia" w:ascii="仿宋" w:hAnsi="仿宋" w:eastAsia="仿宋" w:cs="仿宋"/>
          <w:b w:val="0"/>
          <w:i w:val="0"/>
          <w:caps w:val="0"/>
          <w:color w:val="3D3D3D"/>
          <w:spacing w:val="0"/>
          <w:kern w:val="0"/>
          <w:sz w:val="31"/>
          <w:szCs w:val="31"/>
          <w:shd w:val="clear" w:fill="FFFFFF"/>
        </w:rPr>
        <w:t>、因政务公开申请行政复议、提起行政诉讼情况</w:t>
      </w:r>
    </w:p>
    <w:tbl>
      <w:tblPr>
        <w:tblStyle w:val="3"/>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
        <w:gridCol w:w="553"/>
        <w:gridCol w:w="553"/>
        <w:gridCol w:w="553"/>
        <w:gridCol w:w="553"/>
        <w:gridCol w:w="553"/>
        <w:gridCol w:w="553"/>
        <w:gridCol w:w="553"/>
        <w:gridCol w:w="553"/>
        <w:gridCol w:w="553"/>
        <w:gridCol w:w="553"/>
        <w:gridCol w:w="553"/>
        <w:gridCol w:w="553"/>
        <w:gridCol w:w="553"/>
        <w:gridCol w:w="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65" w:type="dxa"/>
            <w:gridSpan w:val="5"/>
            <w:vMerge w:val="restart"/>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行政复议</w:t>
            </w:r>
          </w:p>
        </w:tc>
        <w:tc>
          <w:tcPr>
            <w:tcW w:w="5531" w:type="dxa"/>
            <w:gridSpan w:val="10"/>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65" w:type="dxa"/>
            <w:gridSpan w:val="5"/>
            <w:vMerge w:val="continue"/>
            <w:noWrap w:val="0"/>
            <w:vAlign w:val="center"/>
          </w:tcPr>
          <w:p>
            <w:pPr>
              <w:spacing w:line="400" w:lineRule="exact"/>
              <w:jc w:val="center"/>
              <w:rPr>
                <w:rFonts w:hint="eastAsia" w:ascii="黑体" w:hAnsi="黑体" w:eastAsia="黑体" w:cs="黑体"/>
                <w:sz w:val="24"/>
              </w:rPr>
            </w:pPr>
          </w:p>
        </w:tc>
        <w:tc>
          <w:tcPr>
            <w:tcW w:w="2765" w:type="dxa"/>
            <w:gridSpan w:val="5"/>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未经复议直接起诉</w:t>
            </w:r>
          </w:p>
        </w:tc>
        <w:tc>
          <w:tcPr>
            <w:tcW w:w="2766" w:type="dxa"/>
            <w:gridSpan w:val="5"/>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结果维持</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结果纠正</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其他结果</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尚未审结</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总计</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结果维持</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结果纠正</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其他结果</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尚未审结</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总计</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结果维持</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结果纠正</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其他结果</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尚未审结</w:t>
            </w:r>
          </w:p>
        </w:tc>
        <w:tc>
          <w:tcPr>
            <w:tcW w:w="554"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553"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4"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bl>
    <w:p>
      <w:pPr>
        <w:pStyle w:val="2"/>
        <w:keepNext w:val="0"/>
        <w:keepLines w:val="0"/>
        <w:widowControl/>
        <w:suppressLineNumbers w:val="0"/>
        <w:shd w:val="clear" w:fill="FFFFFF"/>
        <w:spacing w:before="30" w:beforeAutospacing="0" w:after="30" w:afterAutospacing="0"/>
        <w:ind w:left="0" w:right="0" w:firstLine="0"/>
      </w:pPr>
      <w:r>
        <w:rPr>
          <w:rFonts w:hint="eastAsia" w:ascii="仿宋" w:hAnsi="仿宋" w:eastAsia="仿宋" w:cs="仿宋"/>
          <w:b w:val="0"/>
          <w:i w:val="0"/>
          <w:caps w:val="0"/>
          <w:color w:val="3D3D3D"/>
          <w:spacing w:val="0"/>
          <w:kern w:val="0"/>
          <w:sz w:val="31"/>
          <w:szCs w:val="31"/>
          <w:shd w:val="clear" w:fill="FFFFFF"/>
          <w:lang w:eastAsia="zh-CN"/>
        </w:rPr>
        <w:t>五</w:t>
      </w:r>
      <w:r>
        <w:rPr>
          <w:rFonts w:hint="eastAsia" w:ascii="仿宋" w:hAnsi="仿宋" w:eastAsia="仿宋" w:cs="仿宋"/>
          <w:b w:val="0"/>
          <w:i w:val="0"/>
          <w:caps w:val="0"/>
          <w:color w:val="3D3D3D"/>
          <w:spacing w:val="0"/>
          <w:kern w:val="0"/>
          <w:sz w:val="31"/>
          <w:szCs w:val="31"/>
          <w:shd w:val="clear" w:fill="FFFFFF"/>
        </w:rPr>
        <w:t>、政务公开工作存在的主要问题及改进情况</w:t>
      </w:r>
    </w:p>
    <w:p>
      <w:pPr>
        <w:pStyle w:val="2"/>
        <w:keepNext w:val="0"/>
        <w:keepLines w:val="0"/>
        <w:widowControl/>
        <w:suppressLineNumbers w:val="0"/>
        <w:shd w:val="clear" w:fill="FFFFFF"/>
        <w:spacing w:before="30" w:beforeAutospacing="0" w:after="30" w:afterAutospacing="0"/>
        <w:ind w:left="0" w:right="0" w:firstLine="0"/>
        <w:rPr>
          <w:rFonts w:hint="eastAsia" w:ascii="仿宋" w:hAnsi="仿宋" w:eastAsia="仿宋" w:cs="仿宋"/>
          <w:b w:val="0"/>
          <w:i w:val="0"/>
          <w:caps w:val="0"/>
          <w:color w:val="3D3D3D"/>
          <w:spacing w:val="0"/>
          <w:kern w:val="0"/>
          <w:sz w:val="31"/>
          <w:szCs w:val="31"/>
          <w:shd w:val="clear" w:fill="FFFFFF"/>
        </w:rPr>
      </w:pPr>
      <w:r>
        <w:rPr>
          <w:rFonts w:hint="eastAsia" w:ascii="仿宋" w:hAnsi="仿宋" w:eastAsia="仿宋" w:cs="仿宋"/>
          <w:b w:val="0"/>
          <w:i w:val="0"/>
          <w:caps w:val="0"/>
          <w:color w:val="3D3D3D"/>
          <w:spacing w:val="0"/>
          <w:kern w:val="0"/>
          <w:sz w:val="31"/>
          <w:szCs w:val="31"/>
          <w:shd w:val="clear" w:fill="FFFFFF"/>
        </w:rPr>
        <w:t xml:space="preserve">  20</w:t>
      </w:r>
      <w:r>
        <w:rPr>
          <w:rFonts w:hint="eastAsia" w:ascii="仿宋" w:hAnsi="仿宋" w:eastAsia="仿宋" w:cs="仿宋"/>
          <w:b w:val="0"/>
          <w:i w:val="0"/>
          <w:caps w:val="0"/>
          <w:color w:val="3D3D3D"/>
          <w:spacing w:val="0"/>
          <w:kern w:val="0"/>
          <w:sz w:val="31"/>
          <w:szCs w:val="31"/>
          <w:shd w:val="clear" w:fill="FFFFFF"/>
          <w:lang w:val="en-US" w:eastAsia="zh-CN"/>
        </w:rPr>
        <w:t>20</w:t>
      </w:r>
      <w:r>
        <w:rPr>
          <w:rFonts w:hint="eastAsia" w:ascii="仿宋" w:hAnsi="仿宋" w:eastAsia="仿宋" w:cs="仿宋"/>
          <w:b w:val="0"/>
          <w:i w:val="0"/>
          <w:caps w:val="0"/>
          <w:color w:val="3D3D3D"/>
          <w:spacing w:val="0"/>
          <w:kern w:val="0"/>
          <w:sz w:val="31"/>
          <w:szCs w:val="31"/>
          <w:shd w:val="clear" w:fill="FFFFFF"/>
        </w:rPr>
        <w:t>年在政务公开工作主要问题有：</w:t>
      </w:r>
    </w:p>
    <w:p>
      <w:pPr>
        <w:pStyle w:val="2"/>
        <w:keepNext w:val="0"/>
        <w:keepLines w:val="0"/>
        <w:widowControl/>
        <w:numPr>
          <w:ilvl w:val="0"/>
          <w:numId w:val="0"/>
        </w:numPr>
        <w:suppressLineNumbers w:val="0"/>
        <w:shd w:val="clear" w:fill="FFFFFF"/>
        <w:spacing w:before="30" w:beforeAutospacing="0" w:after="30" w:afterAutospacing="0"/>
        <w:ind w:right="0" w:rightChars="0" w:firstLine="310" w:firstLineChars="100"/>
        <w:rPr>
          <w:rFonts w:hint="eastAsia" w:ascii="仿宋" w:hAnsi="仿宋" w:eastAsia="仿宋" w:cs="仿宋"/>
          <w:b w:val="0"/>
          <w:i w:val="0"/>
          <w:caps w:val="0"/>
          <w:color w:val="3D3D3D"/>
          <w:spacing w:val="0"/>
          <w:kern w:val="0"/>
          <w:sz w:val="31"/>
          <w:szCs w:val="31"/>
          <w:shd w:val="clear" w:fill="FFFFFF"/>
          <w:lang w:eastAsia="zh-CN"/>
        </w:rPr>
      </w:pPr>
      <w:r>
        <w:rPr>
          <w:rFonts w:hint="eastAsia" w:ascii="仿宋" w:hAnsi="仿宋" w:eastAsia="仿宋" w:cs="仿宋"/>
          <w:b w:val="0"/>
          <w:i w:val="0"/>
          <w:caps w:val="0"/>
          <w:color w:val="3D3D3D"/>
          <w:spacing w:val="0"/>
          <w:kern w:val="0"/>
          <w:sz w:val="31"/>
          <w:szCs w:val="31"/>
          <w:shd w:val="clear" w:fill="FFFFFF"/>
          <w:lang w:eastAsia="zh-CN"/>
        </w:rPr>
        <w:t>一、公开形式和发布量还需要进一步提升，应有效满足群众有关需求。</w:t>
      </w:r>
    </w:p>
    <w:p>
      <w:pPr>
        <w:pStyle w:val="2"/>
        <w:keepNext w:val="0"/>
        <w:keepLines w:val="0"/>
        <w:widowControl/>
        <w:numPr>
          <w:ilvl w:val="0"/>
          <w:numId w:val="0"/>
        </w:numPr>
        <w:suppressLineNumbers w:val="0"/>
        <w:shd w:val="clear" w:fill="FFFFFF"/>
        <w:spacing w:before="30" w:beforeAutospacing="0" w:after="30" w:afterAutospacing="0"/>
        <w:ind w:right="0" w:rightChars="0" w:firstLine="310" w:firstLineChars="100"/>
        <w:rPr>
          <w:rFonts w:hint="eastAsia" w:ascii="仿宋" w:hAnsi="仿宋" w:eastAsia="仿宋" w:cs="仿宋"/>
          <w:b w:val="0"/>
          <w:i w:val="0"/>
          <w:caps w:val="0"/>
          <w:color w:val="3D3D3D"/>
          <w:spacing w:val="0"/>
          <w:kern w:val="0"/>
          <w:sz w:val="31"/>
          <w:szCs w:val="31"/>
          <w:shd w:val="clear" w:fill="FFFFFF"/>
        </w:rPr>
      </w:pPr>
      <w:r>
        <w:rPr>
          <w:rFonts w:hint="eastAsia" w:ascii="仿宋" w:hAnsi="仿宋" w:eastAsia="仿宋" w:cs="仿宋"/>
          <w:b w:val="0"/>
          <w:i w:val="0"/>
          <w:caps w:val="0"/>
          <w:color w:val="3D3D3D"/>
          <w:spacing w:val="0"/>
          <w:kern w:val="0"/>
          <w:sz w:val="31"/>
          <w:szCs w:val="31"/>
          <w:shd w:val="clear" w:fill="FFFFFF"/>
          <w:lang w:eastAsia="zh-CN"/>
        </w:rPr>
        <w:t>二、队伍建设需要进一步优化，应加强专业培训提高业务能力，同时保持队伍的稳定性和专业性。</w:t>
      </w:r>
    </w:p>
    <w:p>
      <w:pPr>
        <w:pStyle w:val="2"/>
        <w:keepNext w:val="0"/>
        <w:keepLines w:val="0"/>
        <w:widowControl/>
        <w:suppressLineNumbers w:val="0"/>
        <w:shd w:val="clear" w:fill="FFFFFF"/>
        <w:spacing w:before="30" w:beforeAutospacing="0" w:after="30" w:afterAutospacing="0"/>
        <w:ind w:left="0" w:right="0" w:firstLine="310" w:firstLineChars="100"/>
        <w:rPr>
          <w:rFonts w:hint="eastAsia" w:ascii="仿宋" w:hAnsi="仿宋" w:eastAsia="仿宋" w:cs="仿宋"/>
          <w:b w:val="0"/>
          <w:i w:val="0"/>
          <w:caps w:val="0"/>
          <w:color w:val="3D3D3D"/>
          <w:spacing w:val="0"/>
          <w:kern w:val="0"/>
          <w:sz w:val="31"/>
          <w:szCs w:val="31"/>
          <w:shd w:val="clear" w:fill="FFFFFF"/>
          <w:lang w:eastAsia="zh-CN"/>
        </w:rPr>
      </w:pPr>
      <w:r>
        <w:rPr>
          <w:rFonts w:hint="eastAsia" w:ascii="仿宋" w:hAnsi="仿宋" w:eastAsia="仿宋" w:cs="仿宋"/>
          <w:b w:val="0"/>
          <w:i w:val="0"/>
          <w:caps w:val="0"/>
          <w:color w:val="3D3D3D"/>
          <w:spacing w:val="0"/>
          <w:kern w:val="0"/>
          <w:sz w:val="31"/>
          <w:szCs w:val="31"/>
          <w:shd w:val="clear" w:fill="FFFFFF"/>
        </w:rPr>
        <w:t>针对上述问题，</w:t>
      </w:r>
      <w:r>
        <w:rPr>
          <w:rFonts w:hint="eastAsia" w:ascii="仿宋" w:hAnsi="仿宋" w:eastAsia="仿宋" w:cs="仿宋"/>
          <w:b w:val="0"/>
          <w:i w:val="0"/>
          <w:caps w:val="0"/>
          <w:color w:val="3D3D3D"/>
          <w:spacing w:val="0"/>
          <w:kern w:val="0"/>
          <w:sz w:val="31"/>
          <w:szCs w:val="31"/>
          <w:shd w:val="clear" w:fill="FFFFFF"/>
          <w:lang w:eastAsia="zh-CN"/>
        </w:rPr>
        <w:t>我们将本着边修改、边制定、边落实的工作思想，进一步抓紧载体建设，做好措施创新，建立健全科学高效的政务公开工作机制和严格的制度规范，不断提升政务公开工作科学性、制度化和规范化水平。</w:t>
      </w:r>
    </w:p>
    <w:p>
      <w:pPr>
        <w:pStyle w:val="2"/>
        <w:keepNext w:val="0"/>
        <w:keepLines w:val="0"/>
        <w:widowControl/>
        <w:suppressLineNumbers w:val="0"/>
        <w:shd w:val="clear" w:fill="FFFFFF"/>
        <w:spacing w:before="30" w:beforeAutospacing="0" w:after="30" w:afterAutospacing="0"/>
        <w:ind w:left="0" w:right="0" w:firstLine="310" w:firstLineChars="100"/>
        <w:rPr>
          <w:rFonts w:hint="eastAsia" w:ascii="仿宋" w:hAnsi="仿宋" w:eastAsia="仿宋" w:cs="仿宋"/>
          <w:b w:val="0"/>
          <w:i w:val="0"/>
          <w:caps w:val="0"/>
          <w:color w:val="3D3D3D"/>
          <w:spacing w:val="0"/>
          <w:kern w:val="0"/>
          <w:sz w:val="31"/>
          <w:szCs w:val="31"/>
          <w:shd w:val="clear" w:fill="FFFFFF"/>
          <w:lang w:eastAsia="zh-CN"/>
        </w:rPr>
      </w:pPr>
    </w:p>
    <w:p>
      <w:pPr>
        <w:pStyle w:val="2"/>
        <w:keepNext w:val="0"/>
        <w:keepLines w:val="0"/>
        <w:widowControl/>
        <w:suppressLineNumbers w:val="0"/>
        <w:shd w:val="clear" w:fill="FFFFFF"/>
        <w:spacing w:before="30" w:beforeAutospacing="0" w:after="30" w:afterAutospacing="0"/>
        <w:ind w:left="0" w:right="0" w:firstLine="0"/>
        <w:jc w:val="left"/>
      </w:pPr>
      <w:r>
        <w:rPr>
          <w:rFonts w:hint="eastAsia" w:ascii="仿宋" w:hAnsi="仿宋" w:eastAsia="仿宋" w:cs="仿宋"/>
          <w:b w:val="0"/>
          <w:i w:val="0"/>
          <w:caps w:val="0"/>
          <w:color w:val="3D3D3D"/>
          <w:spacing w:val="0"/>
          <w:kern w:val="0"/>
          <w:sz w:val="31"/>
          <w:szCs w:val="31"/>
          <w:shd w:val="clear" w:fill="FFFFFF"/>
          <w:lang w:val="en-US" w:eastAsia="zh-CN" w:bidi="ar"/>
        </w:rPr>
        <w:t>六</w:t>
      </w:r>
      <w:r>
        <w:rPr>
          <w:rFonts w:ascii="仿宋" w:hAnsi="仿宋" w:eastAsia="仿宋" w:cs="仿宋"/>
          <w:b w:val="0"/>
          <w:i w:val="0"/>
          <w:caps w:val="0"/>
          <w:color w:val="3D3D3D"/>
          <w:spacing w:val="0"/>
          <w:kern w:val="0"/>
          <w:sz w:val="31"/>
          <w:szCs w:val="31"/>
          <w:shd w:val="clear" w:fill="FFFFFF"/>
          <w:lang w:val="en-US" w:eastAsia="zh-CN" w:bidi="ar"/>
        </w:rPr>
        <w:t>、其他需要报告的事项</w:t>
      </w:r>
    </w:p>
    <w:p>
      <w:pPr>
        <w:pStyle w:val="2"/>
        <w:keepNext w:val="0"/>
        <w:keepLines w:val="0"/>
        <w:widowControl/>
        <w:suppressLineNumbers w:val="0"/>
        <w:shd w:val="clear" w:fill="FFFFFF"/>
        <w:spacing w:before="30" w:beforeAutospacing="0" w:after="30" w:afterAutospacing="0"/>
        <w:ind w:left="0" w:right="0" w:firstLine="0"/>
        <w:jc w:val="left"/>
      </w:pPr>
      <w:r>
        <w:rPr>
          <w:rFonts w:hint="eastAsia" w:ascii="仿宋" w:hAnsi="仿宋" w:eastAsia="仿宋" w:cs="仿宋"/>
          <w:b w:val="0"/>
          <w:i w:val="0"/>
          <w:caps w:val="0"/>
          <w:color w:val="3D3D3D"/>
          <w:spacing w:val="0"/>
          <w:kern w:val="0"/>
          <w:sz w:val="31"/>
          <w:szCs w:val="31"/>
          <w:shd w:val="clear" w:fill="FFFFFF"/>
          <w:lang w:val="en-US" w:eastAsia="zh-CN" w:bidi="ar"/>
        </w:rPr>
        <w:t xml:space="preserve">  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994688"/>
    <w:multiLevelType w:val="singleLevel"/>
    <w:tmpl w:val="BF994688"/>
    <w:lvl w:ilvl="0" w:tentative="0">
      <w:start w:val="4"/>
      <w:numFmt w:val="chineseCounting"/>
      <w:suff w:val="nothing"/>
      <w:lvlText w:val="（%1）"/>
      <w:lvlJc w:val="left"/>
      <w:rPr>
        <w:rFonts w:hint="eastAsia"/>
      </w:rPr>
    </w:lvl>
  </w:abstractNum>
  <w:abstractNum w:abstractNumId="1">
    <w:nsid w:val="DB63E95D"/>
    <w:multiLevelType w:val="singleLevel"/>
    <w:tmpl w:val="DB63E95D"/>
    <w:lvl w:ilvl="0" w:tentative="0">
      <w:start w:val="1"/>
      <w:numFmt w:val="chineseCounting"/>
      <w:suff w:val="nothing"/>
      <w:lvlText w:val="（%1）"/>
      <w:lvlJc w:val="left"/>
      <w:rPr>
        <w:rFonts w:hint="eastAsia"/>
      </w:rPr>
    </w:lvl>
  </w:abstractNum>
  <w:abstractNum w:abstractNumId="2">
    <w:nsid w:val="1C09DF95"/>
    <w:multiLevelType w:val="singleLevel"/>
    <w:tmpl w:val="1C09DF95"/>
    <w:lvl w:ilvl="0" w:tentative="0">
      <w:start w:val="2"/>
      <w:numFmt w:val="chineseCounting"/>
      <w:suff w:val="nothing"/>
      <w:lvlText w:val="%1、"/>
      <w:lvlJc w:val="left"/>
      <w:rPr>
        <w:rFonts w:hint="eastAsia"/>
      </w:rPr>
    </w:lvl>
  </w:abstractNum>
  <w:abstractNum w:abstractNumId="3">
    <w:nsid w:val="6523A5C4"/>
    <w:multiLevelType w:val="singleLevel"/>
    <w:tmpl w:val="6523A5C4"/>
    <w:lvl w:ilvl="0" w:tentative="0">
      <w:start w:val="1"/>
      <w:numFmt w:val="decimal"/>
      <w:suff w:val="nothing"/>
      <w:lvlText w:val="%1、"/>
      <w:lvlJc w:val="left"/>
      <w:pPr>
        <w:ind w:left="830" w:leftChars="0" w:firstLine="0" w:firstLineChars="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32AF2"/>
    <w:rsid w:val="02D91041"/>
    <w:rsid w:val="061B048D"/>
    <w:rsid w:val="08506E92"/>
    <w:rsid w:val="088B3723"/>
    <w:rsid w:val="092B7814"/>
    <w:rsid w:val="09560A20"/>
    <w:rsid w:val="0BB07853"/>
    <w:rsid w:val="0C122592"/>
    <w:rsid w:val="0C7D5880"/>
    <w:rsid w:val="0EF9315A"/>
    <w:rsid w:val="113866D6"/>
    <w:rsid w:val="11F85E4E"/>
    <w:rsid w:val="13BA6645"/>
    <w:rsid w:val="151B39C7"/>
    <w:rsid w:val="161A7AD8"/>
    <w:rsid w:val="165A4888"/>
    <w:rsid w:val="17452131"/>
    <w:rsid w:val="17E26EF0"/>
    <w:rsid w:val="19D010B9"/>
    <w:rsid w:val="1ACC05D9"/>
    <w:rsid w:val="1D6E0901"/>
    <w:rsid w:val="1DA9155E"/>
    <w:rsid w:val="1E2F2519"/>
    <w:rsid w:val="1E4D56E9"/>
    <w:rsid w:val="1FC93394"/>
    <w:rsid w:val="204503FA"/>
    <w:rsid w:val="205D3AEE"/>
    <w:rsid w:val="22F21C90"/>
    <w:rsid w:val="236B231A"/>
    <w:rsid w:val="255E37AA"/>
    <w:rsid w:val="25C952C8"/>
    <w:rsid w:val="26C925D8"/>
    <w:rsid w:val="27CB0506"/>
    <w:rsid w:val="282B539D"/>
    <w:rsid w:val="28ED234D"/>
    <w:rsid w:val="292C0819"/>
    <w:rsid w:val="298E0887"/>
    <w:rsid w:val="2A721B3C"/>
    <w:rsid w:val="2C5D3C5B"/>
    <w:rsid w:val="2E921C4F"/>
    <w:rsid w:val="2F7A1562"/>
    <w:rsid w:val="2FB33A87"/>
    <w:rsid w:val="30192349"/>
    <w:rsid w:val="32DF723E"/>
    <w:rsid w:val="34772B4E"/>
    <w:rsid w:val="348969DE"/>
    <w:rsid w:val="352D2104"/>
    <w:rsid w:val="36251D56"/>
    <w:rsid w:val="36556993"/>
    <w:rsid w:val="3816694C"/>
    <w:rsid w:val="395F720B"/>
    <w:rsid w:val="3A1A477D"/>
    <w:rsid w:val="3E22557A"/>
    <w:rsid w:val="3E46109D"/>
    <w:rsid w:val="3E826DF9"/>
    <w:rsid w:val="3F3D6F50"/>
    <w:rsid w:val="400B2708"/>
    <w:rsid w:val="4300661A"/>
    <w:rsid w:val="43962676"/>
    <w:rsid w:val="45374E36"/>
    <w:rsid w:val="483C0ADB"/>
    <w:rsid w:val="48583E84"/>
    <w:rsid w:val="4999023E"/>
    <w:rsid w:val="49D77AC0"/>
    <w:rsid w:val="4A05073F"/>
    <w:rsid w:val="4B2A0883"/>
    <w:rsid w:val="4C0A7C64"/>
    <w:rsid w:val="4D547402"/>
    <w:rsid w:val="4F8F1EF2"/>
    <w:rsid w:val="508D049C"/>
    <w:rsid w:val="51D44288"/>
    <w:rsid w:val="52143AAA"/>
    <w:rsid w:val="52E16144"/>
    <w:rsid w:val="54E71FAA"/>
    <w:rsid w:val="55A80A7B"/>
    <w:rsid w:val="56632EA8"/>
    <w:rsid w:val="58595CD0"/>
    <w:rsid w:val="5A477738"/>
    <w:rsid w:val="5B1B25BD"/>
    <w:rsid w:val="5C536E6F"/>
    <w:rsid w:val="5C69377C"/>
    <w:rsid w:val="5D8A0FB1"/>
    <w:rsid w:val="5E105F22"/>
    <w:rsid w:val="5E774BAD"/>
    <w:rsid w:val="5E8562D4"/>
    <w:rsid w:val="5EF97F61"/>
    <w:rsid w:val="5F342046"/>
    <w:rsid w:val="5FE714AB"/>
    <w:rsid w:val="630D13A0"/>
    <w:rsid w:val="682C337F"/>
    <w:rsid w:val="68C845AC"/>
    <w:rsid w:val="6A6715AA"/>
    <w:rsid w:val="6AB056F8"/>
    <w:rsid w:val="6B822AB4"/>
    <w:rsid w:val="6C8D115C"/>
    <w:rsid w:val="6D2D5E4B"/>
    <w:rsid w:val="6D7D5BF6"/>
    <w:rsid w:val="6E232054"/>
    <w:rsid w:val="6EA55AF6"/>
    <w:rsid w:val="70F43A22"/>
    <w:rsid w:val="73EA64F1"/>
    <w:rsid w:val="76246D00"/>
    <w:rsid w:val="76782685"/>
    <w:rsid w:val="768006FC"/>
    <w:rsid w:val="79D30DDC"/>
    <w:rsid w:val="7D926CAC"/>
    <w:rsid w:val="7DFE1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2021-04-25T10:29:40Z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