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  <w:t>宁海县应急管理局公开招聘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  <w:t>派遣制工作人员计划表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732"/>
        <w:gridCol w:w="715"/>
        <w:gridCol w:w="5049"/>
        <w:gridCol w:w="633"/>
        <w:gridCol w:w="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招聘对象和条件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危险化学品企业类执法技术检查员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right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1.年龄在40周岁及以下，具有相关行业领域高级专业技术职称或者安全生产相关工作领域10年以上工作经历的年龄可放宽至45周岁及以下；</w:t>
            </w:r>
          </w:p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right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2.具有大学本科及以上学历；具有相关领域中级及以上专业技术职称；</w:t>
            </w:r>
          </w:p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right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专业要求：化学、应用化学、化学工程与工艺、化工安全工程、精细化工、环境工程、环境科学、药物化学、分析化学、高分子化学与物理、无机化学、物理化学（含化学物理）、有机化学、材料学、化学工程、化学工艺、化学物理技术、生物化学、矿业工程、工程催化、油气储运工程、材料物理与化学、安全工程、材料学、药物化学、环境科学、环境工程；</w:t>
            </w:r>
          </w:p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right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4.在危化企业、涉危化品使用一般工贸企业或安全生产社会化服务机构从业5年以上。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行政执法技术检查相关工作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总薪酬待遇为14.8万元/人/年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五险一金等费用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以上待遇以签订的劳动合同为准。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工业企业类（机械）执法技术检查员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right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1.年龄在40周岁及以下，具有相关行业领域高级专业技术职称或者安全生产相关工作领域10年以上工作经历的年龄可放宽至45周岁及以下；</w:t>
            </w:r>
          </w:p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right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2.具有大学本科及以上学历；具有相关领域中级及以上专业技术职称；</w:t>
            </w:r>
          </w:p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right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3.专业要求：工程力学、机械工程、机械设计制造及其自动化、机械电子工程、机械、安全管理工程、安全科学与工程、消防技术及工程、消防工程；</w:t>
            </w:r>
          </w:p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right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4.在一般工贸企业或相关安全生产社会化服务机构从业5年以上。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行政执法技术检查相关工作</w:t>
            </w:r>
          </w:p>
        </w:tc>
        <w:tc>
          <w:tcPr>
            <w:tcW w:w="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工业企业类（电气）执法技术检查员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right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1.年龄在40周岁及以下，具有相关行业领域高级专业技术职称或者安全生产相关工作领域10年以上工作经历的年龄可放宽至45周岁及以下；</w:t>
            </w:r>
          </w:p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right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2.具有大学本科及以上学历；具有相关领域中级及以上专业技术职称；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3.专业要求：电气工程及其自动化、应急技术与管理、机械制造及其自动化、电力系统及其自动化、电气工程、安全管理工程、安全科学与工程、消防技术及工程、消防工程；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4.在一般工贸企业或相关安全生产社会化服务机构从业5年以上。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行政执法技术检查相关工作</w:t>
            </w:r>
          </w:p>
        </w:tc>
        <w:tc>
          <w:tcPr>
            <w:tcW w:w="9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建筑施工类执法技术检查员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right="0" w:firstLine="360" w:firstLineChars="20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1.年龄在40周岁及以下，具有相关行业领域高级专业技术职称或者安全生产相关工作领域10年以上工作经历的年龄可放宽至45周岁及以下；</w:t>
            </w:r>
          </w:p>
          <w:p>
            <w:pPr>
              <w:pStyle w:val="3"/>
              <w:keepNext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exact"/>
              <w:ind w:right="0" w:firstLine="3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2.具有大学本科及以上学历；具有相关领域中级及以上专业技术职称；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3.专业要求：建筑技术科学、建筑学、建筑、建筑电气与智能化、建筑与土木工程、工业与民用建筑、建筑工程、建筑环境与设备工程；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4.在建筑施工企业或相关安全生产社会化服务机构从业5年以上。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行政执法技术检查相关工作</w:t>
            </w:r>
          </w:p>
        </w:tc>
        <w:tc>
          <w:tcPr>
            <w:tcW w:w="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注：职称和年龄、工作经历的计算截止时间为公告发布之日。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32A17"/>
    <w:rsid w:val="38E32A17"/>
    <w:rsid w:val="4463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2024-03-29T10:02:00Z</dcterms:created>
  <dc:creator>Administrator</dc:creator>
  <cp:lastModifiedBy>Administrator</cp:lastModifiedBy>
  <dcterms:modified xsi:type="dcterms:W3CDTF">2024-03-29T10:02:45Z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F949F10586E844B08F6083463FDB0609</vt:lpwstr>
  </property>
</Properties>
</file>