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宁波市</w:t>
      </w:r>
      <w:r>
        <w:rPr>
          <w:rFonts w:eastAsia="方正小标宋简体"/>
          <w:bCs/>
          <w:sz w:val="44"/>
          <w:szCs w:val="44"/>
        </w:rPr>
        <w:t>信用修复培训登记表</w:t>
      </w:r>
    </w:p>
    <w:tbl>
      <w:tblPr>
        <w:tblStyle w:val="3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76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信用主体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通信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社会信用代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（身份证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法定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代表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经办人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联系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电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话</w:t>
            </w:r>
          </w:p>
        </w:tc>
        <w:tc>
          <w:tcPr>
            <w:tcW w:w="2976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传  真</w:t>
            </w:r>
          </w:p>
        </w:tc>
        <w:tc>
          <w:tcPr>
            <w:tcW w:w="1843" w:type="dxa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信用修复</w:t>
            </w:r>
          </w:p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培训原因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left="4480" w:hanging="4480" w:hangingChars="160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（自然人）盖章（签字）： 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</w:t>
            </w:r>
          </w:p>
          <w:p>
            <w:pPr>
              <w:pStyle w:val="5"/>
              <w:adjustRightInd/>
              <w:snapToGrid/>
              <w:ind w:left="3360" w:leftChars="1600" w:firstLine="980" w:firstLineChars="3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实施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adjustRightInd/>
              <w:snapToGrid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机构（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5"/>
              <w:adjustRightInd/>
              <w:snapToGrid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6237" w:type="dxa"/>
            <w:gridSpan w:val="3"/>
          </w:tcPr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《国务院</w:t>
            </w:r>
            <w:r>
              <w:rPr>
                <w:rFonts w:ascii="楷体" w:hAnsi="楷体" w:eastAsia="楷体"/>
                <w:sz w:val="21"/>
                <w:szCs w:val="21"/>
              </w:rPr>
              <w:t>办公厅关于加快推进社会信用体系建设</w:t>
            </w:r>
            <w:r>
              <w:rPr>
                <w:rFonts w:hint="eastAsia" w:ascii="楷体" w:hAnsi="楷体" w:eastAsia="楷体"/>
                <w:sz w:val="21"/>
                <w:szCs w:val="21"/>
              </w:rPr>
              <w:t xml:space="preserve"> 构建</w:t>
            </w:r>
            <w:r>
              <w:rPr>
                <w:rFonts w:ascii="楷体" w:hAnsi="楷体" w:eastAsia="楷体"/>
                <w:sz w:val="21"/>
                <w:szCs w:val="21"/>
              </w:rPr>
              <w:t>以信用为基础的新型监管机制的指导意见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》（国</w:t>
            </w:r>
            <w:r>
              <w:rPr>
                <w:rFonts w:ascii="楷体" w:hAnsi="楷体" w:eastAsia="楷体"/>
                <w:sz w:val="21"/>
                <w:szCs w:val="21"/>
              </w:rPr>
              <w:t>办发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〔2019〕35号）规定</w:t>
            </w:r>
            <w:r>
              <w:rPr>
                <w:rFonts w:ascii="楷体" w:hAnsi="楷体" w:eastAsia="楷体"/>
                <w:sz w:val="21"/>
                <w:szCs w:val="21"/>
              </w:rPr>
              <w:t>，失信市场主体在规定期限内纠正失信行为、消除不良影响的，可通过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作出</w:t>
            </w:r>
            <w:r>
              <w:rPr>
                <w:rFonts w:ascii="楷体" w:hAnsi="楷体" w:eastAsia="楷体"/>
                <w:sz w:val="21"/>
                <w:szCs w:val="21"/>
              </w:rPr>
              <w:t>信用承诺、完成信用整改、通过信用核查、接受专题培训、提交信用报告、参加公益慈善活动等方式开展信用修复。</w:t>
            </w: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/>
                <w:sz w:val="21"/>
                <w:szCs w:val="21"/>
              </w:rPr>
            </w:pPr>
          </w:p>
          <w:p>
            <w:pPr>
              <w:pStyle w:val="5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《国家</w:t>
            </w:r>
            <w:r>
              <w:rPr>
                <w:rFonts w:ascii="楷体" w:hAnsi="楷体" w:eastAsia="楷体"/>
                <w:sz w:val="21"/>
                <w:szCs w:val="21"/>
              </w:rPr>
              <w:t>发展改革委办公厅、人民银行办公厅关于对失信主体加强信用监管的通知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》（发改办</w:t>
            </w:r>
            <w:r>
              <w:rPr>
                <w:rFonts w:ascii="楷体" w:hAnsi="楷体" w:eastAsia="楷体"/>
                <w:sz w:val="21"/>
                <w:szCs w:val="21"/>
              </w:rPr>
              <w:t>财金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〔201</w:t>
            </w:r>
            <w:r>
              <w:rPr>
                <w:rFonts w:ascii="楷体" w:hAnsi="楷体" w:eastAsia="楷体"/>
                <w:sz w:val="21"/>
                <w:szCs w:val="21"/>
              </w:rPr>
              <w:t>8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〕893号）文件</w:t>
            </w:r>
            <w:r>
              <w:rPr>
                <w:rFonts w:ascii="楷体" w:hAnsi="楷体" w:eastAsia="楷体"/>
                <w:sz w:val="21"/>
                <w:szCs w:val="21"/>
              </w:rPr>
              <w:t>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TA</cp:lastModifiedBy>
  <dcterms:modified xsi:type="dcterms:W3CDTF">2019-09-12T12:43:23Z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