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华文中宋" w:hAnsi="华文中宋" w:eastAsia="华文中宋"/>
          <w:color w:val="3D3D3D"/>
          <w:sz w:val="44"/>
          <w:szCs w:val="44"/>
        </w:rPr>
      </w:pPr>
      <w:r>
        <w:rPr>
          <w:rFonts w:hint="eastAsia" w:ascii="华文中宋" w:hAnsi="华文中宋" w:eastAsia="华文中宋"/>
          <w:color w:val="3D3D3D"/>
          <w:sz w:val="44"/>
          <w:szCs w:val="44"/>
        </w:rPr>
        <w:t>宁海县民政局</w:t>
      </w:r>
      <w:r>
        <w:rPr>
          <w:rFonts w:hint="eastAsia" w:ascii="华文中宋" w:hAnsi="华文中宋" w:eastAsia="华文中宋"/>
          <w:color w:val="3D3D3D"/>
          <w:sz w:val="44"/>
          <w:szCs w:val="44"/>
          <w:lang w:val="en-US" w:eastAsia="zh-CN"/>
        </w:rPr>
        <w:t>2019</w:t>
      </w:r>
      <w:r>
        <w:rPr>
          <w:rFonts w:hint="eastAsia" w:ascii="华文中宋" w:hAnsi="华文中宋" w:eastAsia="华文中宋"/>
          <w:color w:val="3D3D3D"/>
          <w:sz w:val="44"/>
          <w:szCs w:val="44"/>
        </w:rPr>
        <w:t>年度</w:t>
      </w:r>
    </w:p>
    <w:p>
      <w:pPr>
        <w:spacing w:line="560" w:lineRule="exact"/>
        <w:jc w:val="center"/>
        <w:rPr>
          <w:rFonts w:hint="eastAsia" w:ascii="华文中宋" w:hAnsi="华文中宋" w:eastAsia="华文中宋"/>
          <w:color w:val="3D3D3D"/>
          <w:sz w:val="44"/>
          <w:szCs w:val="44"/>
        </w:rPr>
      </w:pPr>
      <w:r>
        <w:rPr>
          <w:rFonts w:hint="eastAsia" w:ascii="华文中宋" w:hAnsi="华文中宋" w:eastAsia="华文中宋"/>
          <w:color w:val="3D3D3D"/>
          <w:sz w:val="44"/>
          <w:szCs w:val="44"/>
        </w:rPr>
        <w:t>政府信息公开年度报告</w:t>
      </w:r>
    </w:p>
    <w:p>
      <w:pPr>
        <w:pStyle w:val="2"/>
        <w:widowControl/>
        <w:spacing w:before="0" w:beforeAutospacing="0" w:after="0" w:afterAutospacing="0" w:line="432" w:lineRule="atLeast"/>
        <w:jc w:val="both"/>
        <w:rPr>
          <w:rFonts w:hint="eastAsia" w:ascii="宋体" w:hAnsi="宋体" w:cs="宋体"/>
        </w:rPr>
      </w:pPr>
    </w:p>
    <w:p>
      <w:pPr>
        <w:pStyle w:val="2"/>
        <w:widowControl/>
        <w:spacing w:before="0" w:beforeAutospacing="0" w:after="0" w:afterAutospacing="0" w:line="432" w:lineRule="atLeast"/>
        <w:ind w:firstLine="420"/>
        <w:jc w:val="both"/>
        <w:rPr>
          <w:rFonts w:hint="eastAsia" w:ascii="宋体" w:hAnsi="宋体" w:cs="宋体"/>
        </w:rPr>
      </w:pPr>
      <w:r>
        <w:rPr>
          <w:rFonts w:hint="eastAsia" w:ascii="宋体" w:hAnsi="宋体" w:cs="宋体"/>
          <w:b/>
          <w:color w:val="333333"/>
        </w:rPr>
        <w:t>一、总体情况</w:t>
      </w:r>
    </w:p>
    <w:p>
      <w:pPr>
        <w:pStyle w:val="2"/>
        <w:widowControl/>
        <w:spacing w:before="0" w:beforeAutospacing="0" w:after="0" w:afterAutospacing="0" w:line="432" w:lineRule="atLeast"/>
        <w:ind w:firstLine="420"/>
        <w:jc w:val="both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2</w:t>
      </w:r>
      <w:r>
        <w:rPr>
          <w:rFonts w:hint="eastAsia" w:ascii="宋体" w:hAnsi="宋体" w:cs="宋体"/>
          <w:lang w:val="en-US" w:eastAsia="zh-CN"/>
        </w:rPr>
        <w:t>019</w:t>
      </w:r>
      <w:r>
        <w:rPr>
          <w:rFonts w:hint="eastAsia" w:ascii="宋体" w:hAnsi="宋体" w:cs="宋体"/>
        </w:rPr>
        <w:t>年县民政局根据《宁海县政府信息公开指南和公开目录编制规范》的要求开展信息公开工作，深化信息公开内容，完善信息公开配套工作，加强信息公开基础性工作，建立健全工作机制，形成了一把手负总责，班子成员按分工负责，各科室负责人具体实施，办公室组织、协调，层层抓落实的工作格局。继续开展《公开条例》的学习、贯彻落实工作，继续完善公开信息，及时将人事变动和办公地点变动</w:t>
      </w:r>
      <w:r>
        <w:rPr>
          <w:rFonts w:hint="eastAsia" w:ascii="宋体" w:hAnsi="宋体" w:cs="宋体"/>
          <w:lang w:eastAsia="zh-CN"/>
        </w:rPr>
        <w:t>反映</w:t>
      </w:r>
      <w:bookmarkStart w:id="0" w:name="_GoBack"/>
      <w:bookmarkEnd w:id="0"/>
      <w:r>
        <w:rPr>
          <w:rFonts w:hint="eastAsia" w:ascii="宋体" w:hAnsi="宋体" w:cs="宋体"/>
        </w:rPr>
        <w:t>到公开信息中。</w:t>
      </w:r>
      <w:r>
        <w:rPr>
          <w:rFonts w:hint="eastAsia" w:ascii="宋体" w:hAnsi="宋体" w:cs="宋体"/>
        </w:rPr>
        <w:br w:type="textWrapping"/>
      </w:r>
      <w:r>
        <w:rPr>
          <w:rFonts w:hint="eastAsia" w:ascii="宋体" w:hAnsi="宋体" w:cs="宋体"/>
          <w:lang w:val="en-US" w:eastAsia="zh-CN"/>
        </w:rPr>
        <w:t xml:space="preserve">    </w:t>
      </w:r>
      <w:r>
        <w:rPr>
          <w:rFonts w:hint="eastAsia" w:ascii="宋体" w:hAnsi="宋体" w:cs="宋体"/>
        </w:rPr>
        <w:t>县民政局持续深化监督保障机制。一是建立健全了政务信息主动公开机制。根据民政政务公开相关方面的工作任务，加强任务落实和监督，特别是加强及时公开低保、特困人员供养、临时救助、老年人福利、儿童福利等社会救助和福利方面的政策落实情况，增强公开信息的安全性、及时性、准确性、实用性，切实保障公民、法人和其他组织依法获取政府信息。二是广泛接受社会监督。鼓励广大干部、群众、新闻媒体等积极参与监督，积极反</w:t>
      </w:r>
      <w:r>
        <w:rPr>
          <w:rFonts w:hint="eastAsia" w:ascii="宋体" w:hAnsi="宋体" w:cs="宋体"/>
          <w:lang w:eastAsia="zh-CN"/>
        </w:rPr>
        <w:t>应</w:t>
      </w:r>
      <w:r>
        <w:rPr>
          <w:rFonts w:hint="eastAsia" w:ascii="宋体" w:hAnsi="宋体" w:cs="宋体"/>
        </w:rPr>
        <w:t>公开过程中存在的问题，设立举报电话和网上信箱，及时处理有关政务公开方面的工作，做到事事有着落、件件有回音。</w:t>
      </w:r>
    </w:p>
    <w:p>
      <w:pPr>
        <w:pStyle w:val="2"/>
        <w:widowControl/>
        <w:spacing w:before="0" w:beforeAutospacing="0" w:after="240" w:afterAutospacing="0" w:line="432" w:lineRule="atLeast"/>
        <w:ind w:firstLine="420"/>
        <w:jc w:val="both"/>
        <w:rPr>
          <w:rFonts w:hint="eastAsia" w:ascii="宋体" w:hAnsi="宋体" w:cs="宋体"/>
        </w:rPr>
      </w:pPr>
      <w:r>
        <w:rPr>
          <w:rFonts w:hint="eastAsia" w:ascii="宋体" w:hAnsi="宋体" w:cs="宋体"/>
          <w:b/>
          <w:color w:val="333333"/>
        </w:rPr>
        <w:t>二、主动公开政府信息情况</w:t>
      </w:r>
    </w:p>
    <w:tbl>
      <w:tblPr>
        <w:tblStyle w:val="3"/>
        <w:tblW w:w="814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kern w:val="0"/>
                <w:sz w:val="20"/>
                <w:szCs w:val="20"/>
                <w:lang w:bidi="ar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kern w:val="0"/>
                <w:sz w:val="20"/>
                <w:szCs w:val="20"/>
                <w:lang w:bidi="ar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对外公开总数量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+5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27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本年增/减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第二十条第（九）项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采购总金额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82.47（万元）</w:t>
            </w:r>
          </w:p>
        </w:tc>
      </w:tr>
    </w:tbl>
    <w:p>
      <w:pPr>
        <w:pStyle w:val="2"/>
        <w:widowControl/>
        <w:spacing w:before="0" w:beforeAutospacing="0" w:after="0" w:afterAutospacing="0" w:line="432" w:lineRule="atLeast"/>
        <w:ind w:firstLine="420"/>
        <w:jc w:val="both"/>
        <w:rPr>
          <w:rFonts w:hint="eastAsia" w:ascii="宋体" w:hAnsi="宋体" w:cs="宋体"/>
        </w:rPr>
      </w:pPr>
    </w:p>
    <w:p>
      <w:pPr>
        <w:pStyle w:val="2"/>
        <w:widowControl/>
        <w:spacing w:before="0" w:beforeAutospacing="0" w:after="240" w:afterAutospacing="0" w:line="432" w:lineRule="atLeast"/>
        <w:ind w:firstLine="420"/>
        <w:jc w:val="both"/>
        <w:rPr>
          <w:rFonts w:hint="eastAsia" w:ascii="宋体" w:hAnsi="宋体" w:cs="宋体"/>
        </w:rPr>
      </w:pPr>
      <w:r>
        <w:rPr>
          <w:rFonts w:hint="eastAsia" w:ascii="宋体" w:hAnsi="宋体" w:cs="宋体"/>
          <w:b/>
          <w:color w:val="333333"/>
        </w:rPr>
        <w:t>三、收到和处理政府信息公开申请情况</w:t>
      </w:r>
    </w:p>
    <w:tbl>
      <w:tblPr>
        <w:tblStyle w:val="3"/>
        <w:tblW w:w="9071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854"/>
        <w:gridCol w:w="2086"/>
        <w:gridCol w:w="814"/>
        <w:gridCol w:w="755"/>
        <w:gridCol w:w="755"/>
        <w:gridCol w:w="814"/>
        <w:gridCol w:w="974"/>
        <w:gridCol w:w="712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551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401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科研机构</w:t>
            </w:r>
          </w:p>
        </w:tc>
        <w:tc>
          <w:tcPr>
            <w:tcW w:w="8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9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7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（二）部分公开（区分处理的，只计这一情形，不计其他情形）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</w:tr>
    </w:tbl>
    <w:p>
      <w:pPr>
        <w:pStyle w:val="2"/>
        <w:widowControl/>
        <w:spacing w:before="0" w:beforeAutospacing="0" w:after="0" w:afterAutospacing="0" w:line="432" w:lineRule="atLeast"/>
        <w:ind w:firstLine="420"/>
        <w:jc w:val="both"/>
        <w:rPr>
          <w:rFonts w:hint="eastAsia" w:ascii="宋体" w:hAnsi="宋体" w:cs="宋体"/>
        </w:rPr>
      </w:pPr>
    </w:p>
    <w:p>
      <w:pPr>
        <w:pStyle w:val="2"/>
        <w:widowControl/>
        <w:spacing w:before="0" w:beforeAutospacing="0" w:after="0" w:afterAutospacing="0" w:line="432" w:lineRule="atLeast"/>
        <w:ind w:firstLine="420"/>
        <w:jc w:val="both"/>
        <w:rPr>
          <w:rFonts w:hint="eastAsia" w:ascii="宋体" w:hAnsi="宋体" w:cs="宋体"/>
        </w:rPr>
      </w:pPr>
      <w:r>
        <w:rPr>
          <w:rFonts w:hint="eastAsia" w:ascii="宋体" w:hAnsi="宋体" w:cs="宋体"/>
          <w:b/>
          <w:color w:val="333333"/>
        </w:rPr>
        <w:t>四、政府信息公开行政复议、行政诉讼情况</w:t>
      </w:r>
    </w:p>
    <w:p>
      <w:pPr>
        <w:pStyle w:val="2"/>
        <w:widowControl/>
        <w:spacing w:before="0" w:beforeAutospacing="0" w:after="0" w:afterAutospacing="0" w:line="432" w:lineRule="atLeast"/>
        <w:ind w:firstLine="420"/>
        <w:jc w:val="both"/>
        <w:rPr>
          <w:rFonts w:hint="eastAsia" w:ascii="宋体" w:hAnsi="宋体" w:cs="宋体"/>
        </w:rPr>
      </w:pPr>
    </w:p>
    <w:tbl>
      <w:tblPr>
        <w:tblStyle w:val="3"/>
        <w:tblW w:w="9071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</w:tr>
    </w:tbl>
    <w:p>
      <w:pPr>
        <w:widowControl/>
        <w:spacing w:line="432" w:lineRule="atLeast"/>
        <w:jc w:val="center"/>
        <w:rPr>
          <w:rFonts w:hint="eastAsia" w:ascii="宋体" w:hAnsi="宋体" w:cs="宋体"/>
          <w:color w:val="333333"/>
          <w:sz w:val="24"/>
        </w:rPr>
      </w:pPr>
    </w:p>
    <w:p>
      <w:pPr>
        <w:pStyle w:val="2"/>
        <w:widowControl/>
        <w:spacing w:before="0" w:beforeAutospacing="0" w:after="0" w:afterAutospacing="0" w:line="432" w:lineRule="atLeast"/>
        <w:ind w:firstLine="420"/>
        <w:jc w:val="both"/>
        <w:rPr>
          <w:rFonts w:hint="eastAsia" w:ascii="宋体" w:hAnsi="宋体" w:cs="宋体"/>
          <w:b/>
          <w:color w:val="333333"/>
        </w:rPr>
      </w:pPr>
      <w:r>
        <w:rPr>
          <w:rFonts w:hint="eastAsia" w:ascii="宋体" w:hAnsi="宋体" w:cs="宋体"/>
          <w:b/>
          <w:color w:val="333333"/>
        </w:rPr>
        <w:t>五、存在的主要问题及改进情况</w:t>
      </w:r>
    </w:p>
    <w:p>
      <w:pPr>
        <w:pStyle w:val="2"/>
        <w:widowControl/>
        <w:spacing w:before="0" w:beforeAutospacing="0" w:after="0" w:afterAutospacing="0" w:line="432" w:lineRule="atLeast"/>
        <w:ind w:firstLine="420"/>
        <w:jc w:val="both"/>
        <w:rPr>
          <w:rFonts w:hint="eastAsia" w:ascii="宋体" w:hAnsi="宋体" w:cs="宋体"/>
        </w:rPr>
      </w:pPr>
      <w:r>
        <w:rPr>
          <w:rFonts w:hint="eastAsia" w:ascii="宋体" w:hAnsi="宋体" w:cs="宋体"/>
          <w:lang w:val="en-US" w:eastAsia="zh-CN"/>
        </w:rPr>
        <w:t>2019年以来</w:t>
      </w:r>
      <w:r>
        <w:rPr>
          <w:rFonts w:hint="default" w:ascii="宋体" w:hAnsi="宋体" w:cs="宋体"/>
          <w:lang w:val="en-US" w:eastAsia="zh-CN"/>
        </w:rPr>
        <w:t>，我局信息公开工作</w:t>
      </w:r>
      <w:r>
        <w:rPr>
          <w:rFonts w:hint="eastAsia" w:ascii="宋体" w:hAnsi="宋体" w:cs="宋体"/>
          <w:lang w:val="en-US" w:eastAsia="zh-CN"/>
        </w:rPr>
        <w:t>虽</w:t>
      </w:r>
      <w:r>
        <w:rPr>
          <w:rFonts w:hint="default" w:ascii="宋体" w:hAnsi="宋体" w:cs="宋体"/>
          <w:lang w:val="en-US" w:eastAsia="zh-CN"/>
        </w:rPr>
        <w:t>取得了一定成效，但与</w:t>
      </w:r>
      <w:r>
        <w:rPr>
          <w:rFonts w:hint="eastAsia" w:ascii="宋体" w:hAnsi="宋体" w:cs="宋体"/>
          <w:lang w:val="en-US" w:eastAsia="zh-CN"/>
        </w:rPr>
        <w:t>上级要求和公众需求仍</w:t>
      </w:r>
      <w:r>
        <w:rPr>
          <w:rFonts w:hint="default" w:ascii="宋体" w:hAnsi="宋体" w:cs="宋体"/>
          <w:lang w:val="en-US" w:eastAsia="zh-CN"/>
        </w:rPr>
        <w:t>存在</w:t>
      </w:r>
      <w:r>
        <w:rPr>
          <w:rFonts w:hint="eastAsia" w:ascii="宋体" w:hAnsi="宋体" w:cs="宋体"/>
          <w:lang w:val="en-US" w:eastAsia="zh-CN"/>
        </w:rPr>
        <w:t>较大</w:t>
      </w:r>
      <w:r>
        <w:rPr>
          <w:rFonts w:hint="default" w:ascii="宋体" w:hAnsi="宋体" w:cs="宋体"/>
          <w:lang w:val="en-US" w:eastAsia="zh-CN"/>
        </w:rPr>
        <w:t>差距，如</w:t>
      </w:r>
      <w:r>
        <w:rPr>
          <w:rFonts w:hint="eastAsia" w:ascii="宋体" w:hAnsi="宋体" w:cs="宋体"/>
          <w:lang w:val="en-US" w:eastAsia="zh-CN"/>
        </w:rPr>
        <w:t>信息内容更新还不够及时高效、信息公开内容有待进一步完善</w:t>
      </w:r>
      <w:r>
        <w:rPr>
          <w:rFonts w:hint="default" w:ascii="宋体" w:hAnsi="宋体" w:cs="宋体"/>
          <w:lang w:val="en-US" w:eastAsia="zh-CN"/>
        </w:rPr>
        <w:t>等</w:t>
      </w:r>
      <w:r>
        <w:rPr>
          <w:rFonts w:hint="eastAsia" w:ascii="宋体" w:hAnsi="宋体" w:cs="宋体"/>
          <w:lang w:val="en-US" w:eastAsia="zh-CN"/>
        </w:rPr>
        <w:t>问题</w:t>
      </w:r>
      <w:r>
        <w:rPr>
          <w:rFonts w:hint="default" w:ascii="宋体" w:hAnsi="宋体" w:cs="宋体"/>
          <w:lang w:val="en-US" w:eastAsia="zh-CN"/>
        </w:rPr>
        <w:t>。我们将从以下几方面进行改进：</w:t>
      </w:r>
      <w:r>
        <w:rPr>
          <w:rFonts w:hint="eastAsia" w:ascii="宋体" w:hAnsi="宋体" w:cs="宋体"/>
          <w:lang w:val="en-US" w:eastAsia="zh-CN"/>
        </w:rPr>
        <w:t>一是</w:t>
      </w:r>
      <w:r>
        <w:rPr>
          <w:rFonts w:hint="eastAsia" w:ascii="宋体" w:hAnsi="宋体" w:cs="宋体"/>
        </w:rPr>
        <w:t>进一步加强学习研究，完善制度措施，抓好整改落实，推进本局政务公开工作再上新台阶</w:t>
      </w:r>
      <w:r>
        <w:rPr>
          <w:rFonts w:hint="eastAsia" w:ascii="宋体" w:hAnsi="宋体" w:cs="宋体"/>
          <w:lang w:val="en-US" w:eastAsia="zh-CN"/>
        </w:rPr>
        <w:t>；二是落实好政府信息公开各项保障措施，进一步加强政府信息公开的监督、考察及考核工作；三是及时根据上级最近要求，</w:t>
      </w:r>
      <w:r>
        <w:rPr>
          <w:rFonts w:hint="default" w:ascii="宋体" w:hAnsi="宋体" w:cs="宋体"/>
          <w:lang w:val="en-US" w:eastAsia="zh-CN"/>
        </w:rPr>
        <w:t>主动更新完善信息公开目录和指南，确保政府信息公开工作有序开展。</w:t>
      </w:r>
    </w:p>
    <w:p>
      <w:pPr>
        <w:pStyle w:val="2"/>
        <w:widowControl/>
        <w:spacing w:before="0" w:beforeAutospacing="0" w:after="0" w:afterAutospacing="0" w:line="432" w:lineRule="atLeast"/>
        <w:ind w:firstLine="420"/>
        <w:jc w:val="both"/>
        <w:rPr>
          <w:rFonts w:hint="eastAsia" w:ascii="宋体" w:hAnsi="宋体" w:cs="宋体"/>
        </w:rPr>
      </w:pPr>
      <w:r>
        <w:rPr>
          <w:rFonts w:hint="eastAsia" w:ascii="宋体" w:hAnsi="宋体" w:cs="宋体"/>
          <w:b/>
          <w:color w:val="333333"/>
        </w:rPr>
        <w:t>六、其他需要报告的事项</w:t>
      </w:r>
    </w:p>
    <w:p>
      <w:pPr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本年度无其他需要报告的事项。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F1AC1"/>
    <w:rsid w:val="0D66514E"/>
    <w:rsid w:val="10603162"/>
    <w:rsid w:val="28D37C7C"/>
    <w:rsid w:val="32FD3087"/>
    <w:rsid w:val="3A4A5055"/>
    <w:rsid w:val="442F7639"/>
    <w:rsid w:val="57F85CE7"/>
    <w:rsid w:val="6190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1422</Words>
  <Characters>1457</Characters>
  <Lines>0</Lines>
  <Paragraphs>0</Paragraphs>
  <TotalTime>9</TotalTime>
  <ScaleCrop>false</ScaleCrop>
  <LinksUpToDate>false</LinksUpToDate>
  <CharactersWithSpaces>1615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易烊千玺的刘艳芬</cp:lastModifiedBy>
  <dcterms:modified xsi:type="dcterms:W3CDTF">2022-06-13T07:00:18Z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F2430264DBA04640AA60DB567A50A952</vt:lpwstr>
  </property>
</Properties>
</file>