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附件</w:t>
      </w:r>
    </w:p>
    <w:p>
      <w:pPr>
        <w:rPr>
          <w:rFonts w:ascii="仿宋_GB2312" w:hAnsi="仿宋_GB2312" w:eastAsia="仿宋_GB2312" w:cs="Times New Roman"/>
          <w:sz w:val="32"/>
          <w:szCs w:val="32"/>
          <w:shd w:val="clear" w:color="auto" w:fill="FFFFFF"/>
        </w:rPr>
      </w:pPr>
    </w:p>
    <w:p>
      <w:pPr>
        <w:pStyle w:val="2"/>
        <w:widowControl/>
        <w:shd w:val="clear" w:color="auto" w:fill="FFFFFF"/>
        <w:spacing w:beforeAutospacing="0" w:afterAutospacing="0" w:line="560" w:lineRule="exact"/>
        <w:jc w:val="center"/>
        <w:rPr>
          <w:rFonts w:ascii="创艺简标宋" w:hAnsi="?????" w:eastAsia="创艺简标宋" w:cs="Times New Roman"/>
          <w:sz w:val="44"/>
          <w:szCs w:val="44"/>
          <w:shd w:val="clear" w:color="auto" w:fill="FFFFFF"/>
        </w:rPr>
      </w:pPr>
      <w:r>
        <w:rPr>
          <w:rFonts w:hint="eastAsia" w:ascii="创艺简标宋" w:hAnsi="宋体" w:eastAsia="创艺简标宋" w:cs="创艺简标宋"/>
          <w:sz w:val="44"/>
          <w:szCs w:val="44"/>
          <w:shd w:val="clear" w:color="auto" w:fill="FFFFFF"/>
        </w:rPr>
        <w:t>宁海县文化和广电旅游体育局重大行政决策事项标准</w:t>
      </w:r>
    </w:p>
    <w:p>
      <w:pPr>
        <w:pStyle w:val="2"/>
        <w:widowControl/>
        <w:shd w:val="clear" w:color="auto" w:fill="FFFFFF"/>
        <w:spacing w:beforeAutospacing="0" w:afterAutospacing="0" w:line="560" w:lineRule="exact"/>
        <w:jc w:val="both"/>
        <w:rPr>
          <w:rFonts w:ascii="?????" w:hAnsi="?????" w:eastAsia="Times New Roman" w:cs="Times New Roman"/>
          <w:sz w:val="44"/>
          <w:szCs w:val="44"/>
          <w:shd w:val="clear" w:color="auto" w:fill="FFFFFF"/>
        </w:rPr>
      </w:pPr>
    </w:p>
    <w:p>
      <w:pPr>
        <w:pStyle w:val="2"/>
        <w:widowControl/>
        <w:shd w:val="clear" w:color="auto" w:fill="FFFFFF"/>
        <w:spacing w:beforeAutospacing="0" w:afterAutospacing="0" w:line="560" w:lineRule="exact"/>
        <w:ind w:firstLine="420"/>
        <w:jc w:val="right"/>
        <w:rPr>
          <w:rFonts w:ascii="仿宋_GB2312" w:hAnsi="仿宋_GB2312" w:eastAsia="仿宋_GB2312" w:cs="Times New Roman"/>
          <w:sz w:val="32"/>
          <w:szCs w:val="32"/>
          <w:shd w:val="clear" w:color="auto" w:fill="FFFFFF"/>
        </w:rPr>
      </w:pPr>
    </w:p>
    <w:tbl>
      <w:tblPr>
        <w:tblStyle w:val="3"/>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3217"/>
        <w:gridCol w:w="1763"/>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560" w:lineRule="exact"/>
              <w:jc w:val="center"/>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序号</w:t>
            </w:r>
          </w:p>
        </w:tc>
        <w:tc>
          <w:tcPr>
            <w:tcW w:w="3217" w:type="dxa"/>
          </w:tcPr>
          <w:p>
            <w:pPr>
              <w:spacing w:line="560" w:lineRule="exact"/>
              <w:jc w:val="center"/>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决策事项范围</w:t>
            </w:r>
          </w:p>
        </w:tc>
        <w:tc>
          <w:tcPr>
            <w:tcW w:w="1763" w:type="dxa"/>
          </w:tcPr>
          <w:p>
            <w:pPr>
              <w:spacing w:line="560" w:lineRule="exact"/>
              <w:jc w:val="center"/>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承办科室</w:t>
            </w:r>
          </w:p>
        </w:tc>
        <w:tc>
          <w:tcPr>
            <w:tcW w:w="2220" w:type="dxa"/>
          </w:tcPr>
          <w:p>
            <w:pPr>
              <w:spacing w:line="560" w:lineRule="exact"/>
              <w:jc w:val="center"/>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540" w:lineRule="exact"/>
              <w:jc w:val="center"/>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p>
        </w:tc>
        <w:tc>
          <w:tcPr>
            <w:tcW w:w="3217"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制定本县文化和广电旅游体育发展与政策的重大公共政策与措施</w:t>
            </w:r>
          </w:p>
        </w:tc>
        <w:tc>
          <w:tcPr>
            <w:tcW w:w="1763"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相关职能科室</w:t>
            </w:r>
          </w:p>
        </w:tc>
        <w:tc>
          <w:tcPr>
            <w:tcW w:w="2220"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县文广旅游局“三定”方案等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540" w:lineRule="exact"/>
              <w:jc w:val="center"/>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p>
        </w:tc>
        <w:tc>
          <w:tcPr>
            <w:tcW w:w="3217"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制定本县中长期文化和广电旅游体育发展的重要规划</w:t>
            </w:r>
          </w:p>
        </w:tc>
        <w:tc>
          <w:tcPr>
            <w:tcW w:w="1763"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相关职能科室</w:t>
            </w:r>
          </w:p>
        </w:tc>
        <w:tc>
          <w:tcPr>
            <w:tcW w:w="2220"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县文广旅游局“三定”方案等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540" w:lineRule="exact"/>
              <w:jc w:val="center"/>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p>
        </w:tc>
        <w:tc>
          <w:tcPr>
            <w:tcW w:w="3217"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制定本县开发利用、保护文化和旅游资源的重大公共政策和措施</w:t>
            </w:r>
          </w:p>
        </w:tc>
        <w:tc>
          <w:tcPr>
            <w:tcW w:w="1763"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相关职能科室</w:t>
            </w:r>
          </w:p>
        </w:tc>
        <w:tc>
          <w:tcPr>
            <w:tcW w:w="2220"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县文广旅游局“三定”方案等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540" w:lineRule="exact"/>
              <w:jc w:val="center"/>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4</w:t>
            </w:r>
          </w:p>
        </w:tc>
        <w:tc>
          <w:tcPr>
            <w:tcW w:w="3217"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决定本县文化和广电旅游体育领域对社会经济发展和民生改善有直接、广泛和重要影响的公共资源配置等事项</w:t>
            </w:r>
          </w:p>
        </w:tc>
        <w:tc>
          <w:tcPr>
            <w:tcW w:w="1763"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相关职能科室</w:t>
            </w:r>
          </w:p>
        </w:tc>
        <w:tc>
          <w:tcPr>
            <w:tcW w:w="2220" w:type="dxa"/>
          </w:tcPr>
          <w:p>
            <w:pPr>
              <w:spacing w:line="540" w:lineRule="exact"/>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县文广旅游局“三定”方案等</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16F2E"/>
    <w:rsid w:val="7B216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2021-09-28T08:14:00Z</dcterms:created>
  <dc:creator>StorM</dc:creator>
  <cp:lastModifiedBy>StorM</cp:lastModifiedBy>
  <dcterms:modified xsi:type="dcterms:W3CDTF">2021-09-28T08:14:42Z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6A4BD643643544818B03D094F08F386D</vt:lpwstr>
  </property>
</Properties>
</file>