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rPr>
          <w:rFonts w:cs="Times New Roman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5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spacing w:line="588" w:lineRule="exact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宁波市信用修复培训登记表</w:t>
      </w:r>
    </w:p>
    <w:bookmarkEnd w:id="0"/>
    <w:tbl>
      <w:tblPr>
        <w:tblStyle w:val="2"/>
        <w:tblW w:w="85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976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8"/>
                <w:szCs w:val="28"/>
              </w:rPr>
              <w:t>名</w:t>
            </w:r>
            <w:r>
              <w:rPr>
                <w:rFonts w:ascii="仿宋_GB2312" w:hAnsi="宋体" w:eastAsia="仿宋_GB2312" w:cs="仿宋_GB2312"/>
                <w:color w:val="FF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FF0000"/>
                <w:sz w:val="28"/>
                <w:szCs w:val="28"/>
              </w:rPr>
              <w:t>称（姓名）</w:t>
            </w:r>
          </w:p>
        </w:tc>
        <w:tc>
          <w:tcPr>
            <w:tcW w:w="6237" w:type="dxa"/>
            <w:gridSpan w:val="3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6237" w:type="dxa"/>
            <w:gridSpan w:val="3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统一社会信用代</w:t>
            </w:r>
          </w:p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码</w:t>
            </w:r>
            <w:r>
              <w:rPr>
                <w:rFonts w:hint="eastAsia" w:ascii="仿宋_GB2312" w:hAnsi="宋体" w:eastAsia="仿宋_GB2312" w:cs="仿宋_GB2312"/>
                <w:color w:val="FF0000"/>
                <w:sz w:val="28"/>
                <w:szCs w:val="28"/>
              </w:rPr>
              <w:t>（身份证号）</w:t>
            </w:r>
          </w:p>
        </w:tc>
        <w:tc>
          <w:tcPr>
            <w:tcW w:w="2976" w:type="dxa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法人代表</w:t>
            </w:r>
          </w:p>
        </w:tc>
        <w:tc>
          <w:tcPr>
            <w:tcW w:w="1843" w:type="dxa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经办人联系</w:t>
            </w:r>
          </w:p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电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2976" w:type="dxa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传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真</w:t>
            </w:r>
          </w:p>
        </w:tc>
        <w:tc>
          <w:tcPr>
            <w:tcW w:w="1843" w:type="dxa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申请信用修复</w:t>
            </w:r>
          </w:p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培训原因</w:t>
            </w:r>
          </w:p>
        </w:tc>
        <w:tc>
          <w:tcPr>
            <w:tcW w:w="6237" w:type="dxa"/>
            <w:gridSpan w:val="3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4"/>
              <w:adjustRightInd/>
              <w:snapToGrid/>
              <w:ind w:left="4480" w:hanging="4480" w:hangingChars="1600"/>
              <w:jc w:val="left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FF0000"/>
                <w:sz w:val="28"/>
                <w:szCs w:val="28"/>
              </w:rPr>
              <w:t>申请单位（自然人）盖章（签字）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</w:t>
            </w:r>
          </w:p>
          <w:p>
            <w:pPr>
              <w:pStyle w:val="4"/>
              <w:adjustRightInd/>
              <w:snapToGrid/>
              <w:ind w:left="3360" w:leftChars="1600" w:firstLine="980" w:firstLineChars="35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培训实施情况</w:t>
            </w:r>
          </w:p>
        </w:tc>
        <w:tc>
          <w:tcPr>
            <w:tcW w:w="6237" w:type="dxa"/>
            <w:gridSpan w:val="3"/>
          </w:tcPr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  <w:p>
            <w:pPr>
              <w:pStyle w:val="4"/>
              <w:adjustRightInd/>
              <w:snapToGrid/>
              <w:ind w:firstLine="0" w:firstLineChars="0"/>
              <w:jc w:val="left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培训机构（盖章）：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vAlign w:val="center"/>
          </w:tcPr>
          <w:p>
            <w:pPr>
              <w:pStyle w:val="4"/>
              <w:adjustRightInd/>
              <w:snapToGrid/>
              <w:ind w:firstLine="0" w:firstLineChars="0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备</w:t>
            </w:r>
            <w:r>
              <w:rPr>
                <w:rFonts w:ascii="仿宋_GB2312" w:hAnsi="宋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注</w:t>
            </w:r>
          </w:p>
        </w:tc>
        <w:tc>
          <w:tcPr>
            <w:tcW w:w="6237" w:type="dxa"/>
            <w:gridSpan w:val="3"/>
          </w:tcPr>
          <w:p>
            <w:pPr>
              <w:pStyle w:val="4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《国务院办公厅关于加快推进社会信用体系建设</w:t>
            </w:r>
            <w:r>
              <w:rPr>
                <w:rFonts w:ascii="楷体" w:hAnsi="楷体" w:eastAsia="楷体" w:cs="楷体"/>
                <w:sz w:val="21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构建以信用为基础的新型监管机制的指导意见》（国办发〔</w:t>
            </w:r>
            <w:r>
              <w:rPr>
                <w:rFonts w:ascii="楷体" w:hAnsi="楷体" w:eastAsia="楷体" w:cs="楷体"/>
                <w:sz w:val="21"/>
                <w:szCs w:val="21"/>
              </w:rPr>
              <w:t>2019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〕</w:t>
            </w:r>
            <w:r>
              <w:rPr>
                <w:rFonts w:ascii="楷体" w:hAnsi="楷体" w:eastAsia="楷体" w:cs="楷体"/>
                <w:sz w:val="21"/>
                <w:szCs w:val="21"/>
              </w:rPr>
              <w:t>35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号）规定，失信市场主体在规定期限内纠正失信行为、消除不良影响的，可通过作出信用承诺、完成信用整改、通过信用核查、接受专题培训、提交信用报告、参加公益慈善活动等方式开展信用修复。</w:t>
            </w:r>
          </w:p>
          <w:p>
            <w:pPr>
              <w:pStyle w:val="4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 w:cs="Times New Roman"/>
                <w:sz w:val="21"/>
                <w:szCs w:val="21"/>
              </w:rPr>
            </w:pPr>
          </w:p>
          <w:p>
            <w:pPr>
              <w:pStyle w:val="4"/>
              <w:adjustRightInd/>
              <w:snapToGrid/>
              <w:spacing w:line="240" w:lineRule="auto"/>
              <w:ind w:firstLine="0" w:firstLineChars="0"/>
              <w:jc w:val="left"/>
              <w:rPr>
                <w:rFonts w:ascii="楷体" w:hAnsi="楷体" w:eastAsia="楷体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《国家发展改革委办公厅、人民银行办公厅关于对失信主体加强信用监管的通知》（发改办财金〔</w:t>
            </w:r>
            <w:r>
              <w:rPr>
                <w:rFonts w:ascii="楷体" w:hAnsi="楷体" w:eastAsia="楷体" w:cs="楷体"/>
                <w:sz w:val="21"/>
                <w:szCs w:val="21"/>
              </w:rPr>
              <w:t>2018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〕</w:t>
            </w:r>
            <w:r>
              <w:rPr>
                <w:rFonts w:ascii="楷体" w:hAnsi="楷体" w:eastAsia="楷体" w:cs="楷体"/>
                <w:sz w:val="21"/>
                <w:szCs w:val="21"/>
              </w:rPr>
              <w:t>893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号）文件规定，为进一步完善失信记录修复机制，鼓励失信主体不断完善自身信用行为，依法履行社会诚信义务，规范经营行为，建立自觉纠错、主动自新的社会鼓励和关爱机制，对于申请信用修复的单位，鼓励参加信用修复培训班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E0539"/>
    <w:rsid w:val="459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正文"/>
    <w:basedOn w:val="1"/>
    <w:uiPriority w:val="99"/>
    <w:pPr>
      <w:adjustRightInd w:val="0"/>
      <w:snapToGrid w:val="0"/>
      <w:spacing w:line="360" w:lineRule="auto"/>
      <w:ind w:firstLine="480" w:firstLineChars="200"/>
    </w:pPr>
    <w:rPr>
      <w:rFonts w:ascii="宋体" w:hAnsi="等线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2019-11-21T03:06:00Z</dcterms:created>
  <dc:creator>最萌一村照</dc:creator>
  <cp:lastModifiedBy>最萌一村照</cp:lastModifiedBy>
  <dcterms:modified xsi:type="dcterms:W3CDTF">2019-11-21T03:06:23Z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