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center"/>
        <w:textAlignment w:val="auto"/>
        <w:rPr>
          <w:rFonts w:hint="eastAsia" w:ascii="宋体" w:hAnsi="宋体" w:cs="宋体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宁海县科技局20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政府信息公开工作年度报告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90" w:lineRule="atLeast"/>
        <w:ind w:firstLine="420" w:firstLineChars="200"/>
        <w:jc w:val="left"/>
        <w:textAlignment w:val="auto"/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</w:pPr>
      <w:r>
        <w:rPr>
          <w:rFonts w:hint="eastAsia" w:ascii="宋体" w:hAnsi="宋体" w:cs="宋体"/>
          <w:color w:val="3D3D3D"/>
          <w:sz w:val="21"/>
          <w:szCs w:val="21"/>
          <w:u w:val="none"/>
          <w:lang w:val="en-US" w:eastAsia="zh-CN"/>
        </w:rPr>
        <w:t>2020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年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以来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，县科技局认真贯彻落实《中华人民共和国政府信息公开条例》精神，紧紧围绕中心工作，着力细化工作部署、深化重点领域信息公开、加强平台建设、强化监督保障工作，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加强公开力度，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积极拓展信息发布渠道，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不断提升信息公开的质量和时效。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较好地完成了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val="en-US" w:eastAsia="zh-CN"/>
        </w:rPr>
        <w:t>2020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年政府信息公开各项工作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 w:firstLineChars="200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eastAsia="zh-CN"/>
        </w:rPr>
      </w:pP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eastAsia="zh-CN"/>
        </w:rPr>
        <w:t>（一）主动公开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  <w:t xml:space="preserve">    结合科技重点、亮点工作，充分发挥新媒体作用，主动公开众创空间认定、科技创新券推广应用、科技项目经费下达等政策信息，及时发布科技创新工作最新进展和成果，有效连接政府部门和社会公众，共同推动科技创新工作稳步前。2020年通过宁海县科技局官网（http://www.ninghai.gov.cn/col/col1229092390/index.html）主动公开政府信息132条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 w:firstLineChars="200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eastAsia="zh-CN"/>
        </w:rPr>
        <w:t>（二）</w:t>
      </w: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  <w:t>依申请公开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 w:firstLineChars="200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  <w:t>认真落实《条例》要求，健全完善政府信息依申请公开办理规定，严格按规范流程办理，并加强业务科室精准对接和法律顾问专业咨询，确保公开答复合法合规。2020年，我局共收到政府信息依申请公开0件，答复0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 w:firstLineChars="200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eastAsia="zh-CN"/>
        </w:rPr>
        <w:t>（三）</w:t>
      </w: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  <w:t>政府信息管理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 w:firstLineChars="200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  <w:t>优化政府信息公开栏目类型，抓好科技重点领域的信息发布，确保政府信息发布要素齐全；加强政府信息发布审核机制，及时完善相关政府信息的动态更新，积极整合运用政府信息公开保密审查、公文运转及信息发布等程序，认真落实政府信息公开工作长效管理机制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 w:firstLineChars="200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eastAsia="zh-CN"/>
        </w:rPr>
        <w:t>（四）</w:t>
      </w: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  <w:t>平台建设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  <w:t xml:space="preserve">    不断提升政府门户网站多功能建设，做到专人管理负责，持续完善丰富宁海县科技局官网内容形式，持续加强信息的可读性、及时性和有效性。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 w:firstLineChars="200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eastAsia="zh-CN"/>
        </w:rPr>
        <w:t>（五）</w:t>
      </w: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  <w:t>监督保障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 w:firstLineChars="200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  <w:t>一是加强组织领导。明确政府信息公开工作的分管领导，落实一名在编干部专门管理运维，并由办公室做好业务科室协调沟通工作。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 w:firstLineChars="200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  <w:t>二是强化规范发布。由专人按照政府信息发布规定，对待发布信息进行仔细校核，确保不出现信息点遗漏、时间错位、格式错误等问题。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 w:firstLineChars="200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</w:pPr>
      <w:r>
        <w:rPr>
          <w:rFonts w:hint="eastAsia" w:ascii="新宋体" w:hAnsi="新宋体" w:eastAsia="新宋体" w:cs="新宋体"/>
          <w:color w:val="3D3D3D"/>
          <w:sz w:val="21"/>
          <w:szCs w:val="21"/>
          <w:u w:val="none"/>
          <w:lang w:val="en-US" w:eastAsia="zh-CN"/>
        </w:rPr>
        <w:t>三是完善考核机制。将政府信息公开工作相关要求列入局管理制度汇编，进行不定期内部抽查，增加政府信息公开考核比重，层层落实考核任务到科室到岗位。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jc w:val="both"/>
        <w:textAlignment w:val="auto"/>
        <w:rPr>
          <w:rFonts w:hint="eastAsia" w:ascii="新宋体" w:hAnsi="新宋体" w:eastAsia="新宋体" w:cs="新宋体"/>
          <w:color w:val="3D3D3D"/>
          <w:sz w:val="21"/>
          <w:szCs w:val="21"/>
          <w:u w:val="none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82" w:firstLineChars="200"/>
        <w:jc w:val="both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二、主动公开政府信息情况</w:t>
      </w:r>
    </w:p>
    <w:tbl>
      <w:tblPr>
        <w:tblStyle w:val="3"/>
        <w:tblW w:w="814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kern w:val="0"/>
                <w:sz w:val="20"/>
                <w:szCs w:val="20"/>
                <w:lang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对外公开总数量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  <w:bookmarkStart w:id="0" w:name="_GoBack"/>
            <w:bookmarkEnd w:id="0"/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2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8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本年增/减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第二十条第（九）项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采购总金额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sz w:val="24"/>
                <w:szCs w:val="24"/>
                <w:lang w:val="en-US" w:eastAsia="zh-CN"/>
              </w:rPr>
              <w:t>0.93402万元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三、收到和处理政府信息公开申请情况</w:t>
      </w: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4"/>
        <w:gridCol w:w="2086"/>
        <w:gridCol w:w="814"/>
        <w:gridCol w:w="755"/>
        <w:gridCol w:w="755"/>
        <w:gridCol w:w="814"/>
        <w:gridCol w:w="974"/>
        <w:gridCol w:w="712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1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0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1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29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55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97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四、政府信息公开行政复议、行政诉讼情况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</w:p>
    <w:tbl>
      <w:tblPr>
        <w:tblStyle w:val="3"/>
        <w:tblW w:w="9071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textAlignment w:val="auto"/>
              <w:rPr>
                <w:rFonts w:hint="eastAsia" w:ascii="宋体"/>
                <w:sz w:val="24"/>
              </w:rPr>
            </w:pP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0" w:hRule="atLeast"/>
          <w:jc w:val="center"/>
        </w:trPr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宋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32" w:lineRule="atLeast"/>
        <w:jc w:val="center"/>
        <w:textAlignment w:val="auto"/>
        <w:rPr>
          <w:rFonts w:hint="eastAsia" w:ascii="宋体" w:hAnsi="宋体" w:cs="宋体"/>
          <w:color w:val="333333"/>
          <w:sz w:val="24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390" w:lineRule="atLeast"/>
        <w:ind w:firstLine="420" w:firstLineChars="200"/>
        <w:jc w:val="left"/>
        <w:textAlignment w:val="auto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从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val="en-US" w:eastAsia="zh-CN"/>
        </w:rPr>
        <w:t>2020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年我局政府信息公开工作开展的情况看，虽然取得了一定成效，但与公众的需要还存在一定差距，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如对部分信息的时效性不够强，公开的内容不全面、政策解读形式不够丰富，回应关切方式单一等问题。我们将从以下几个方面进行改进：一是加强对信息公开工作人员进行专职培训，提升信息公开工作的时效性；二是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落实好政府信息公开各项保障措施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，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建立建全信息公开工作长效机制，规范和完善政务公开的内容、形式，对涉及</w:t>
      </w:r>
      <w:r>
        <w:rPr>
          <w:rFonts w:hint="eastAsia" w:ascii="宋体" w:hAnsi="宋体" w:cs="宋体"/>
          <w:color w:val="3D3D3D"/>
          <w:sz w:val="21"/>
          <w:szCs w:val="21"/>
          <w:u w:val="none"/>
          <w:lang w:eastAsia="zh-CN"/>
        </w:rPr>
        <w:t>企业</w:t>
      </w: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关心的重大问题，重大决策及时公开，把政府信息公开工作作为长期的动态工作落到实处。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32" w:lineRule="atLeast"/>
        <w:ind w:firstLine="420"/>
        <w:jc w:val="both"/>
        <w:textAlignment w:val="auto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color w:val="333333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firstLine="420" w:firstLineChars="200"/>
        <w:textAlignment w:val="auto"/>
      </w:pPr>
      <w:r>
        <w:rPr>
          <w:rFonts w:hint="eastAsia" w:ascii="宋体" w:hAnsi="宋体" w:eastAsia="宋体" w:cs="宋体"/>
          <w:color w:val="3D3D3D"/>
          <w:sz w:val="21"/>
          <w:szCs w:val="21"/>
          <w:u w:val="none"/>
        </w:rPr>
        <w:t>本年度无其他需要报告的事项。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D5111"/>
    <w:rsid w:val="17A16711"/>
    <w:rsid w:val="1D350074"/>
    <w:rsid w:val="1DDB5829"/>
    <w:rsid w:val="203B73C7"/>
    <w:rsid w:val="260D5111"/>
    <w:rsid w:val="2E1337DC"/>
    <w:rsid w:val="336D2EC8"/>
    <w:rsid w:val="3AAF56D0"/>
    <w:rsid w:val="3C7154A8"/>
    <w:rsid w:val="61544F01"/>
    <w:rsid w:val="63386B10"/>
    <w:rsid w:val="6E90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D3D3D"/>
      <w:u w:val="none"/>
    </w:rPr>
  </w:style>
  <w:style w:type="character" w:styleId="6">
    <w:name w:val="Hyperlink"/>
    <w:basedOn w:val="4"/>
    <w:qFormat/>
    <w:uiPriority w:val="0"/>
    <w:rPr>
      <w:color w:val="3D3D3D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2020-01-14T01:01:00Z</dcterms:created>
  <dc:creator>Sunny</dc:creator>
  <cp:lastModifiedBy>Sunny</cp:lastModifiedBy>
  <dcterms:modified xsi:type="dcterms:W3CDTF">2021-04-08T07:23:38Z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