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创艺简标宋" w:hAnsi="创艺简标宋" w:eastAsia="创艺简标宋" w:cs="创艺简标宋"/>
          <w:spacing w:val="-4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pacing w:val="-4"/>
          <w:sz w:val="44"/>
          <w:szCs w:val="44"/>
        </w:rPr>
        <w:t>政府信息公开情况统计表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一、主动公开</w:t>
      </w:r>
    </w:p>
    <w:p>
      <w:pPr>
        <w:spacing w:line="4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1.不同渠道方式主动公开及回应解读总体情况</w:t>
      </w:r>
    </w:p>
    <w:tbl>
      <w:tblPr>
        <w:tblStyle w:val="3"/>
        <w:tblW w:w="88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bookmarkStart w:id="0" w:name="_Hlk26876326"/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1044" w:firstLineChars="45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692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374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258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（三）回应公众关注热点或重大舆情数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（四）通过不同渠道和方式回应解读的情况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篇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bookmarkEnd w:id="0"/>
    </w:tbl>
    <w:p>
      <w:pPr>
        <w:spacing w:line="400" w:lineRule="exact"/>
        <w:rPr>
          <w:rFonts w:hint="eastAsia" w:ascii="楷体_GB2312" w:hAnsi="楷体_GB2312" w:eastAsia="楷体_GB2312" w:cs="楷体_GB2312"/>
          <w:sz w:val="30"/>
          <w:szCs w:val="30"/>
        </w:rPr>
      </w:pPr>
    </w:p>
    <w:p>
      <w:pPr>
        <w:spacing w:line="4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2.主动公开政府信息具体情况</w:t>
      </w: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22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135.8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二、依申请公开情况</w:t>
      </w:r>
    </w:p>
    <w:tbl>
      <w:tblPr>
        <w:tblStyle w:val="3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三、政府信息公开行政复议、行政诉讼情况</w:t>
      </w: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四、机构建设及组织保障情况</w:t>
      </w:r>
    </w:p>
    <w:tbl>
      <w:tblPr>
        <w:tblStyle w:val="3"/>
        <w:tblW w:w="88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（一）机构建设、保障经费情况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1.政府信息公开工作专门机构数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2.设置政府信息公开查阅点数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3.从事政府信息公开工作人员数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584" w:firstLineChars="200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.政府信息公开专项经费（不包括用于政府公报编辑管理及政府网站建设维护等方面的经费）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万元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（二）政府信息公开会议和培训情况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1.召开政府信息公开工作会议或专题会议数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2.举办各类培训班数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3.接受培训人员数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3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黑体" w:hAnsi="黑体" w:eastAsia="黑体" w:cs="Times New Roma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cs="Times New Roman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414C7"/>
    <w:rsid w:val="1EE27189"/>
    <w:rsid w:val="6BC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易烊千玺的刘艳芬</cp:lastModifiedBy>
  <dcterms:modified xsi:type="dcterms:W3CDTF">2021-01-19T07:02:33Z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