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lang w:eastAsia="zh-CN"/>
        </w:rPr>
        <w:t>宁海县国资局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2019年政府信息公开工作年度报告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宁海县国资局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</w:t>
      </w:r>
      <w:r>
        <w:rPr>
          <w:rFonts w:hint="eastAsia" w:ascii="仿宋_GB2312" w:hAnsi="仿宋_GB2312" w:eastAsia="仿宋_GB2312" w:cs="仿宋_GB2312"/>
          <w:sz w:val="32"/>
          <w:szCs w:val="32"/>
        </w:rPr>
        <w:t>修订的《中华人民共和国政府信息公开条例》，着力提升政府信息公开质量，深化重点领域信息公开，完善政府信息公开制度规范，坚持以公开为原则，以不公开为例外，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全年通过政府网站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615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条，其中动态信息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条，重点领域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461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人事、文件等其他信息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持续深化监督保障机制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。一是进一步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，健全机制。我局高度重视政府信息公开工作，为加强对政府信息公开工作的组织领导，成立了政府信息公开领导小组，明确局办公室承担政府信息公开日常工作，并指定1名办公室工作人员负责政府信息公开工作，负责收集、梳理信息及上传发布信息，做到人员到位、责任到位、措施到位，从而确保了此项工作的顺利开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二是进一步深化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规范制度，强化宣传。根据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县委县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政府相关规定，结合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工作实际，制定了政府信息主动公开制度、依申请公开制度、保密审查制度等政府信息公开工作制度；根据新修订的《中华人民共和国政府信息公开条例》，更新我单位政府信息公开目录和公开指南。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三是进一步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培训，提升高度。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分管领导和办公室政府信息公开人员积极参加县府组织的相关培训，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各部门科室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把政府信息公开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作为一项基本任务来抓紧、抓实，并及时提供公开内容，加强对外宣传，从而增强开展此项工作的责任感和使命感。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</w:rPr>
        <w:t>二、主动公开政府信息情况</w:t>
      </w:r>
    </w:p>
    <w:tbl>
      <w:tblPr>
        <w:tblStyle w:val="5"/>
        <w:tblW w:w="8140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bookmarkStart w:id="0" w:name="_GoBack" w:colFirst="1" w:colLast="3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0.2万</w:t>
            </w:r>
          </w:p>
        </w:tc>
      </w:tr>
      <w:bookmarkEnd w:id="0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32" w:lineRule="atLeast"/>
        <w:ind w:left="0" w:right="0" w:firstLine="42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Ind w:w="-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</w:rPr>
        <w:t>四、政府信息公开行政复议、行政诉讼情况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</w:p>
    <w:tbl>
      <w:tblPr>
        <w:tblStyle w:val="5"/>
        <w:tblW w:w="9071" w:type="dxa"/>
        <w:jc w:val="center"/>
        <w:tblInd w:w="-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2019年，虽然我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公开工作取得了一定成绩，但我们也意识到存在许多问题和不足，主要表现在：一是部分信息更新不及时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、格式不规范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由于办公室人少事多，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从事信息整理、审核的人员都是身兼多职，难以统筹兼顾，造成部分信息更新滞后，无法及时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；二</w:t>
      </w:r>
      <w:r>
        <w:rPr>
          <w:rFonts w:hint="eastAsia" w:ascii="仿宋_GB2312" w:hAnsi="仿宋_GB2312" w:eastAsia="仿宋_GB2312" w:cs="仿宋_GB2312"/>
          <w:sz w:val="32"/>
          <w:szCs w:val="32"/>
        </w:rPr>
        <w:t>是信息公开的力度有待加强，公开内容有待完善和规范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我局通过县政府信息公开网站上发布的信息基本上符合规范，但是从第三方平台发布的重点领域信息如产权交易格式不统一、内容描述不准确等问题时有发生，业主单位和委托公司对信息公开的准确性把握不够。</w:t>
      </w:r>
      <w:r>
        <w:rPr>
          <w:rFonts w:hint="eastAsia" w:ascii="仿宋_GB2312" w:hAnsi="仿宋_GB2312" w:eastAsia="仿宋_GB2312" w:cs="仿宋_GB2312"/>
          <w:sz w:val="32"/>
          <w:szCs w:val="32"/>
        </w:rPr>
        <w:t>今后，我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将继续采取有效措施，深入推进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信息公开工作。一是深化主动公开信息内容，挖掘信息资源，满足公众对政府信息的需求。二是强化责任抓落实。结合自身职能，进一步理清自身应公开的相关内容，坚决执行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公开工作的相关制度。三是加强对相关政策的学习，不断改进工作方法，总结积累经验，进一步提高政府信息公开工作的质量和水平。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无。</w:t>
      </w: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647F9"/>
    <w:rsid w:val="182717C5"/>
    <w:rsid w:val="28825629"/>
    <w:rsid w:val="298369FB"/>
    <w:rsid w:val="2F845135"/>
    <w:rsid w:val="32CF7803"/>
    <w:rsid w:val="38156BAB"/>
    <w:rsid w:val="3E144A42"/>
    <w:rsid w:val="438F7606"/>
    <w:rsid w:val="470804E9"/>
    <w:rsid w:val="49164B28"/>
    <w:rsid w:val="4FC647F9"/>
    <w:rsid w:val="609551E2"/>
    <w:rsid w:val="6BBE2B9A"/>
    <w:rsid w:val="6C8D5281"/>
    <w:rsid w:val="71E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jc w:val="center"/>
      <w:outlineLvl w:val="1"/>
    </w:pPr>
    <w:rPr>
      <w:rFonts w:ascii="Arial" w:hAnsi="Arial" w:eastAsia="楷体_GB2312" w:cs="Times New Roman"/>
      <w:sz w:val="32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2020-01-14T03:13:00Z</dcterms:created>
  <dc:creator>小丸子</dc:creator>
  <cp:lastModifiedBy>小丸子</cp:lastModifiedBy>
  <dcterms:modified xsi:type="dcterms:W3CDTF">2022-01-26T03:10:24Z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