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Times New Roman" w:hAnsi="Times New Roman" w:eastAsia="创艺简标宋" w:cs="Times New Roman"/>
          <w:sz w:val="44"/>
          <w:szCs w:val="44"/>
        </w:rPr>
      </w:pPr>
      <w:r>
        <w:rPr>
          <w:rFonts w:hint="eastAsia" w:ascii="Times New Roman" w:hAnsi="Times New Roman" w:eastAsia="创艺简标宋" w:cs="Times New Roman"/>
          <w:sz w:val="44"/>
          <w:szCs w:val="44"/>
        </w:rPr>
        <w:t>长街镇201</w:t>
      </w:r>
      <w:r>
        <w:rPr>
          <w:rFonts w:hint="eastAsia" w:ascii="Times New Roman" w:hAnsi="Times New Roman" w:eastAsia="创艺简标宋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创艺简标宋" w:cs="Times New Roman"/>
          <w:sz w:val="44"/>
          <w:szCs w:val="44"/>
        </w:rPr>
        <w:t>年度政府信息公开年度报告</w:t>
      </w:r>
    </w:p>
    <w:p>
      <w:pPr>
        <w:spacing w:line="590" w:lineRule="exact"/>
        <w:jc w:val="center"/>
        <w:rPr>
          <w:rFonts w:hint="eastAsia" w:ascii="Times New Roman" w:hAnsi="Times New Roman" w:eastAsia="创艺简标宋" w:cs="Times New Roman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一、总体情况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2019年，根据县政府要求进一步深化政府信息公开工作，在2018年政府信息公开工作的基础上，对涉及人民群众切身利益的政府信息进行整理和公布。我镇始终把做好政务信息公开工作列入正常的议事日程中，注意加强对信息公开工作的领导，形成“主要领导亲自抓，分管领导具体抓，职能科室抓落实”的工作机制，及时协调解决工作中的问题。为了更好地贯彻《条例》精神，我镇组织全体机关干部认真学习《条例》，全面把握政府信息公开的主体、范围、内容、形式和程序，深刻领会《条例》实施的重要意义。要求各办公室在职责范围内提供信息公开各项业务资料，党政综合办审核统一发布，将政府信息公开工作与日常的信息工作、电子政务工作相结合，做到有专门工作人员承办，责任到人，层层落实，保证了政府信息工作得以高效开展。我镇本着制度性、政策性内容长期公开，经常性工作定期公开，阶段性工作逐段公开，动态性工作随时公开的原则，对不涉及党和国家机密、适于公开的政府文件、重大决策等进行了公开，政务公开工作取得了良好效果。目前，我镇政府信息公开工作运转正常，政府信息公开咨询、申请以及答复工作开展顺利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持续深化监督保障机制。一是推进公开制度建设，规范公开工作流程。结合工作实际，进一步完善政府信息公开工作配套制度，从内容、程序、监督、责任追究等各环节入手切实规范政府信息公开工作。二是坚持做好县政务公开通报和调度问题整改工作，积极反馈、加强沟通，对监测反馈问题及时整改到位并将落实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情况公开发布，确保整改实效。三是积极宣传新条例。组织相关人员集中学习新条例掌握新条例主要内容，采用视频、现场讲解等方式宣传新条例。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年报根据《中华人民共和国政府信息公开条例》（以下简称《条例》）的要求编制，由总体情况，主动公开政府信息情况，收到和处理政府信息公开申请情况，政府信息公开行政复议、行政诉讼情况，存在的主要问题及改进情况，其他需要报告的事项等六个部分组成。本年报中所列数据的统计日期自2019年1月1日起至2019年12月31日止。如对本报告有任何疑问，请与长街镇镇党政综合办公室联系（联系地址：宁海县长街镇长岳中路49号，邮编：315601，电话：0574—65306724，传真：0574—65305101，电子邮箱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instrText xml:space="preserve"> HYPERLINK "mailto:changjie@ninghai.gov.cn" </w:instrTex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Calibri" w:eastAsia="仿宋_GB2312" w:cs="Times New Roman"/>
          <w:sz w:val="32"/>
          <w:szCs w:val="32"/>
        </w:rPr>
        <w:t>changjie@ninghai.gov.cn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）。现将2019年政府信息公开工作情况报告如下：</w:t>
      </w:r>
    </w:p>
    <w:p>
      <w:pPr>
        <w:pStyle w:val="2"/>
        <w:widowControl/>
        <w:spacing w:before="0" w:beforeAutospacing="0" w:after="156" w:afterLines="5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11.09万元</w:t>
            </w:r>
          </w:p>
        </w:tc>
      </w:tr>
    </w:tbl>
    <w:p>
      <w:pPr>
        <w:pStyle w:val="2"/>
        <w:widowControl/>
        <w:spacing w:before="0" w:beforeAutospacing="0" w:after="156" w:afterLines="5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三、收到和处理政府信息公开申请情况</w:t>
      </w:r>
    </w:p>
    <w:tbl>
      <w:tblPr>
        <w:tblStyle w:val="3"/>
        <w:tblW w:w="83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784"/>
        <w:gridCol w:w="1920"/>
        <w:gridCol w:w="747"/>
        <w:gridCol w:w="693"/>
        <w:gridCol w:w="693"/>
        <w:gridCol w:w="747"/>
        <w:gridCol w:w="895"/>
        <w:gridCol w:w="658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0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自然人</w:t>
            </w:r>
          </w:p>
        </w:tc>
        <w:tc>
          <w:tcPr>
            <w:tcW w:w="36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32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商业企业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科研机构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社会公益组织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法律服务机构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一、本年新收政府信息公开申请数量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三、本年度办理结果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（一）予以公开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（三）不予公开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1.属于国家秘密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2.其他法律行政法规禁止公开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3.危及“三安全一稳定”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4.保护第三方合法权益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5.属于三类内部事务信息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6.属于四类过程性信息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7.属于行政执法案卷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8.属于行政查询事项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（四）无法提供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1.本机关不掌握相关政府信息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2.没有现成信息需要另行制作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3.补正后申请内容仍不明确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（五）不予处理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1.信访举报投诉类申请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2.重复申请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3.要求提供公开出版物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4.无正当理由大量反复申请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5.要求行政机关确认或重新出具已获取信息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（六）其他处理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（七）总计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32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四、结转下年度继续办理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62" w:afterLines="2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48"/>
        <w:gridCol w:w="548"/>
        <w:gridCol w:w="548"/>
        <w:gridCol w:w="600"/>
        <w:gridCol w:w="499"/>
        <w:gridCol w:w="549"/>
        <w:gridCol w:w="549"/>
        <w:gridCol w:w="549"/>
        <w:gridCol w:w="551"/>
        <w:gridCol w:w="549"/>
        <w:gridCol w:w="549"/>
        <w:gridCol w:w="549"/>
        <w:gridCol w:w="550"/>
        <w:gridCol w:w="5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7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行政复议</w:t>
            </w:r>
          </w:p>
        </w:tc>
        <w:tc>
          <w:tcPr>
            <w:tcW w:w="54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未经复议直接起诉</w:t>
            </w:r>
          </w:p>
        </w:tc>
        <w:tc>
          <w:tcPr>
            <w:tcW w:w="27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五、存在的主要问题及改进情况</w:t>
      </w:r>
    </w:p>
    <w:p>
      <w:pPr>
        <w:spacing w:line="590" w:lineRule="exact"/>
        <w:ind w:firstLine="640" w:firstLineChars="200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（一）存在的主要问题：</w:t>
      </w:r>
    </w:p>
    <w:p>
      <w:pPr>
        <w:spacing w:line="59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一是政府信息公开工作仍然缺乏一定的主动性，信息公开更新不够及时，没有制定出有效的激励约束机制。二是信息公开工作作为一种新事物，还没有被广大人民群众，尤其是基层的农民群众接受和知晓，应该继续加大宣传力度。三是政府信息公开工作规范性有待进一步加强，主动向社会公开信息的领域有待进一步拓展，政府信息公开网站的管理维护水平还有待进一步提升。</w:t>
      </w:r>
    </w:p>
    <w:p>
      <w:pPr>
        <w:spacing w:line="590" w:lineRule="exact"/>
        <w:ind w:firstLine="640" w:firstLineChars="200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（二）具体的改进措施：</w:t>
      </w:r>
    </w:p>
    <w:p>
      <w:pPr>
        <w:spacing w:line="59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深化政府信息公开内容,提高对政务公开工作的认识。以社会关注度高、公共利益大的政府信息作为突破口，推进制定不同领域的政府信息的公开内容细则；切实提高政府工作人员对政务公开工作的认识，把它作为加强廉政建设的一项重要措施、作为营造经济发展良好环境的大事来抓紧抓好。</w:t>
      </w:r>
    </w:p>
    <w:p>
      <w:pPr>
        <w:spacing w:line="59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加强基础性工作。推进政府机关对社会关注度高、专业性强的重大决定提供解读服务；结合政风行风测评，继续完善政府信息公开监督评议制度，将评议工作常规化、日常化；加强政府信息公开咨询服务工作；加强宣传和普及力度，提高公众对政府信息公开的认知度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六、其他需要报告的事项</w:t>
      </w:r>
    </w:p>
    <w:p>
      <w:pPr>
        <w:spacing w:line="59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无需要说明的其他事项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580B"/>
    <w:rsid w:val="07157161"/>
    <w:rsid w:val="0A676809"/>
    <w:rsid w:val="144011B6"/>
    <w:rsid w:val="2ACE580B"/>
    <w:rsid w:val="31035417"/>
    <w:rsid w:val="56A86516"/>
    <w:rsid w:val="5F38791A"/>
    <w:rsid w:val="6E9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2020-01-15T06:14:00Z</dcterms:created>
  <dc:creator>隔岸之雨</dc:creator>
  <cp:lastModifiedBy>隔岸之雨</cp:lastModifiedBy>
  <dcterms:modified xsi:type="dcterms:W3CDTF">2020-05-14T03:25:35Z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