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tLeast"/>
        <w:jc w:val="center"/>
        <w:rPr>
          <w:rFonts w:hint="eastAsia" w:ascii="宋体" w:hAnsi="宋体" w:eastAsia="宋体" w:cs="宋体"/>
          <w:b/>
          <w:bCs/>
          <w:snapToGrid w:val="0"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napToGrid w:val="0"/>
          <w:color w:val="000000"/>
          <w:sz w:val="32"/>
          <w:szCs w:val="32"/>
          <w:lang w:eastAsia="zh-CN"/>
        </w:rPr>
        <w:t>宁海县桃源街道</w:t>
      </w:r>
      <w:r>
        <w:rPr>
          <w:rFonts w:hint="eastAsia" w:ascii="宋体" w:hAnsi="宋体" w:cs="宋体"/>
          <w:b/>
          <w:bCs/>
          <w:snapToGrid w:val="0"/>
          <w:color w:val="000000"/>
          <w:sz w:val="32"/>
          <w:szCs w:val="32"/>
          <w:lang w:val="en-US" w:eastAsia="zh-CN"/>
        </w:rPr>
        <w:t>2020</w:t>
      </w:r>
      <w:r>
        <w:rPr>
          <w:rFonts w:hint="eastAsia" w:ascii="宋体" w:hAnsi="宋体" w:eastAsia="宋体" w:cs="宋体"/>
          <w:b/>
          <w:bCs/>
          <w:snapToGrid w:val="0"/>
          <w:color w:val="000000"/>
          <w:sz w:val="32"/>
          <w:szCs w:val="32"/>
          <w:lang w:eastAsia="zh-CN"/>
        </w:rPr>
        <w:t>年政府信息公开年度报告</w:t>
      </w:r>
    </w:p>
    <w:p>
      <w:pPr>
        <w:pStyle w:val="6"/>
        <w:widowControl/>
        <w:numPr>
          <w:ilvl w:val="0"/>
          <w:numId w:val="1"/>
        </w:numPr>
        <w:spacing w:before="0" w:beforeAutospacing="0" w:after="0" w:afterAutospacing="0" w:line="432" w:lineRule="atLeast"/>
        <w:jc w:val="both"/>
        <w:rPr>
          <w:rFonts w:hint="eastAsia" w:ascii="宋体" w:hAnsi="宋体" w:cs="宋体"/>
          <w:b w:val="0"/>
          <w:bCs/>
          <w:color w:val="333333"/>
        </w:rPr>
      </w:pPr>
      <w:r>
        <w:rPr>
          <w:rFonts w:hint="eastAsia" w:ascii="宋体" w:hAnsi="宋体" w:cs="宋体"/>
          <w:b w:val="0"/>
          <w:bCs/>
          <w:color w:val="333333"/>
        </w:rPr>
        <w:t>总体情况</w:t>
      </w:r>
    </w:p>
    <w:p>
      <w:pPr>
        <w:pStyle w:val="6"/>
        <w:widowControl/>
        <w:numPr>
          <w:ilvl w:val="0"/>
          <w:numId w:val="0"/>
        </w:numPr>
        <w:spacing w:before="0" w:beforeAutospacing="0" w:after="0" w:afterAutospacing="0" w:line="432" w:lineRule="atLeast"/>
        <w:ind w:right="0" w:firstLine="480"/>
        <w:jc w:val="both"/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</w:pPr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根据《中华人民共和国</w:t>
      </w:r>
      <w:bookmarkStart w:id="0" w:name="_GoBack"/>
      <w:bookmarkEnd w:id="0"/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政府信息公开条例》（下称“《条例》”），特编制宁海县桃源街道20</w:t>
      </w:r>
      <w:r>
        <w:rPr>
          <w:rFonts w:hint="eastAsia" w:ascii="宋体" w:hAnsi="宋体" w:cs="宋体"/>
          <w:snapToGrid w:val="0"/>
          <w:color w:val="000000"/>
          <w:sz w:val="24"/>
          <w:lang w:val="en-US" w:eastAsia="zh-CN"/>
        </w:rPr>
        <w:t>20</w:t>
      </w:r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年政府信息公开年度报告并向社会公布。政务信息公开工作是一项涉及面广、专业性强、实效性强的系统工程，对于加强政府自身建设、推动国家治理体系和治理能力现代化具有重要意义。截至20</w:t>
      </w:r>
      <w:r>
        <w:rPr>
          <w:rFonts w:hint="eastAsia" w:ascii="宋体" w:hAnsi="宋体" w:cs="宋体"/>
          <w:snapToGrid w:val="0"/>
          <w:color w:val="000000"/>
          <w:sz w:val="24"/>
          <w:lang w:val="en-US" w:eastAsia="zh-CN"/>
        </w:rPr>
        <w:t>20</w:t>
      </w:r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年12月31日，我街道在县政府网站共主动公开政府信息</w:t>
      </w:r>
      <w:r>
        <w:rPr>
          <w:rFonts w:hint="eastAsia" w:ascii="宋体" w:hAnsi="宋体" w:cs="宋体"/>
          <w:snapToGrid w:val="0"/>
          <w:color w:val="000000"/>
          <w:sz w:val="24"/>
          <w:lang w:val="en-US" w:eastAsia="zh-CN"/>
        </w:rPr>
        <w:t>2099</w:t>
      </w:r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条，今年新增</w:t>
      </w:r>
      <w:r>
        <w:rPr>
          <w:rFonts w:hint="eastAsia" w:ascii="宋体" w:hAnsi="宋体" w:cs="宋体"/>
          <w:snapToGrid w:val="0"/>
          <w:color w:val="000000"/>
          <w:sz w:val="24"/>
          <w:lang w:val="en-US" w:eastAsia="zh-CN"/>
        </w:rPr>
        <w:t>298</w:t>
      </w:r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条。</w:t>
      </w:r>
    </w:p>
    <w:p>
      <w:pPr>
        <w:pStyle w:val="6"/>
        <w:widowControl/>
        <w:numPr>
          <w:ilvl w:val="0"/>
          <w:numId w:val="0"/>
        </w:numPr>
        <w:spacing w:before="0" w:beforeAutospacing="0" w:after="0" w:afterAutospacing="0" w:line="432" w:lineRule="atLeast"/>
        <w:ind w:right="0" w:firstLine="480"/>
        <w:jc w:val="both"/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</w:pPr>
      <w:r>
        <w:rPr>
          <w:rFonts w:hint="eastAsia" w:ascii="宋体" w:hAnsi="宋体" w:cs="宋体"/>
          <w:snapToGrid w:val="0"/>
          <w:color w:val="000000"/>
          <w:sz w:val="24"/>
          <w:lang w:eastAsia="zh-CN"/>
        </w:rPr>
        <w:t>（一）主动公开</w:t>
      </w:r>
    </w:p>
    <w:p>
      <w:pPr>
        <w:pStyle w:val="6"/>
        <w:widowControl/>
        <w:numPr>
          <w:ilvl w:val="0"/>
          <w:numId w:val="0"/>
        </w:numPr>
        <w:spacing w:before="0" w:beforeAutospacing="0" w:after="0" w:afterAutospacing="0" w:line="432" w:lineRule="atLeast"/>
        <w:ind w:right="0" w:firstLine="480"/>
        <w:jc w:val="both"/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</w:pPr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20</w:t>
      </w:r>
      <w:r>
        <w:rPr>
          <w:rFonts w:hint="eastAsia" w:ascii="宋体" w:hAnsi="宋体" w:cs="宋体"/>
          <w:snapToGrid w:val="0"/>
          <w:color w:val="000000"/>
          <w:sz w:val="24"/>
          <w:lang w:val="en-US" w:eastAsia="zh-CN"/>
        </w:rPr>
        <w:t>20</w:t>
      </w:r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年，</w:t>
      </w:r>
      <w:r>
        <w:rPr>
          <w:rFonts w:hint="eastAsia" w:ascii="宋体" w:hAnsi="宋体" w:cs="宋体"/>
          <w:snapToGrid w:val="0"/>
          <w:color w:val="000000"/>
          <w:sz w:val="24"/>
          <w:lang w:eastAsia="zh-CN"/>
        </w:rPr>
        <w:t>我街道把主动公开政府信息作为工作重点，加大主动公开的力度，丰富主动公开的途径，扎实推进主动公开政府信息工作</w:t>
      </w:r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。进一步健全政府信息主动公开制度、申请公开制度、政府信息管理、平台建设等相关制度。</w:t>
      </w:r>
      <w:r>
        <w:rPr>
          <w:rFonts w:hint="eastAsia" w:ascii="宋体" w:hAnsi="宋体" w:cs="宋体"/>
          <w:snapToGrid w:val="0"/>
          <w:color w:val="000000"/>
          <w:sz w:val="24"/>
          <w:lang w:eastAsia="zh-CN"/>
        </w:rPr>
        <w:t>我街道</w:t>
      </w:r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严格按照要求，积极采取措施，认真抓好《中华人民共和国政府信息公开条例》的贯彻落实，通过落实工作机构和人员、完善各项制度、</w:t>
      </w:r>
      <w:r>
        <w:rPr>
          <w:rFonts w:hint="eastAsia" w:ascii="宋体" w:hAnsi="宋体" w:cs="宋体"/>
          <w:snapToGrid w:val="0"/>
          <w:color w:val="000000"/>
          <w:sz w:val="24"/>
          <w:lang w:eastAsia="zh-CN"/>
        </w:rPr>
        <w:t>优化信息发布、依申请公开公众参与监督考核、</w:t>
      </w:r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开展学习宣传、加强政务公开工作</w:t>
      </w:r>
      <w:r>
        <w:rPr>
          <w:rFonts w:hint="eastAsia" w:ascii="宋体" w:hAnsi="宋体" w:cs="宋体"/>
          <w:snapToGrid w:val="0"/>
          <w:color w:val="000000"/>
          <w:sz w:val="24"/>
          <w:lang w:eastAsia="zh-CN"/>
        </w:rPr>
        <w:t>的监督保障</w:t>
      </w:r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，</w:t>
      </w:r>
      <w:r>
        <w:rPr>
          <w:rFonts w:hint="eastAsia" w:ascii="宋体" w:hAnsi="宋体" w:cs="宋体"/>
          <w:snapToGrid w:val="0"/>
          <w:color w:val="000000"/>
          <w:sz w:val="24"/>
          <w:lang w:eastAsia="zh-CN"/>
        </w:rPr>
        <w:t>并且紧贴群众实际需求，及时、全面、准确的公开群众关心关切事项，</w:t>
      </w:r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使我</w:t>
      </w:r>
      <w:r>
        <w:rPr>
          <w:rFonts w:hint="eastAsia" w:ascii="宋体" w:hAnsi="宋体" w:cs="宋体"/>
          <w:snapToGrid w:val="0"/>
          <w:color w:val="000000"/>
          <w:sz w:val="24"/>
          <w:lang w:eastAsia="zh-CN"/>
        </w:rPr>
        <w:t>街道</w:t>
      </w:r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政府信息公开工作取得了良好成效。</w:t>
      </w:r>
    </w:p>
    <w:p>
      <w:pPr>
        <w:pStyle w:val="6"/>
        <w:widowControl/>
        <w:numPr>
          <w:ilvl w:val="0"/>
          <w:numId w:val="0"/>
        </w:numPr>
        <w:spacing w:before="0" w:beforeAutospacing="0" w:after="0" w:afterAutospacing="0" w:line="432" w:lineRule="atLeast"/>
        <w:ind w:right="0" w:firstLine="480"/>
        <w:jc w:val="both"/>
        <w:rPr>
          <w:rFonts w:hint="eastAsia" w:ascii="宋体" w:hAnsi="宋体" w:cs="宋体"/>
          <w:snapToGrid w:val="0"/>
          <w:color w:val="000000"/>
          <w:sz w:val="24"/>
          <w:lang w:eastAsia="zh-CN"/>
        </w:rPr>
      </w:pPr>
      <w:r>
        <w:rPr>
          <w:rFonts w:hint="eastAsia" w:ascii="宋体" w:hAnsi="宋体" w:cs="宋体"/>
          <w:snapToGrid w:val="0"/>
          <w:color w:val="000000"/>
          <w:sz w:val="24"/>
          <w:lang w:eastAsia="zh-CN"/>
        </w:rPr>
        <w:t>（二）依申请公开</w:t>
      </w:r>
    </w:p>
    <w:p>
      <w:pPr>
        <w:pStyle w:val="6"/>
        <w:widowControl/>
        <w:numPr>
          <w:ilvl w:val="0"/>
          <w:numId w:val="0"/>
        </w:numPr>
        <w:spacing w:before="0" w:beforeAutospacing="0" w:after="0" w:afterAutospacing="0" w:line="432" w:lineRule="atLeast"/>
        <w:ind w:right="0" w:firstLine="480"/>
        <w:jc w:val="both"/>
        <w:rPr>
          <w:rFonts w:hint="eastAsia" w:ascii="宋体" w:hAnsi="宋体" w:cs="宋体"/>
          <w:snapToGrid w:val="0"/>
          <w:color w:val="000000"/>
          <w:sz w:val="24"/>
          <w:lang w:eastAsia="zh-CN"/>
        </w:rPr>
      </w:pPr>
      <w:r>
        <w:rPr>
          <w:rFonts w:hint="eastAsia" w:ascii="宋体" w:hAnsi="宋体" w:cs="宋体"/>
          <w:snapToGrid w:val="0"/>
          <w:color w:val="000000"/>
          <w:sz w:val="24"/>
          <w:lang w:eastAsia="zh-CN"/>
        </w:rPr>
        <w:t>2020年桃源街道收到依申请公开47件，办结38件，转结下年度办理</w:t>
      </w:r>
      <w:r>
        <w:rPr>
          <w:rFonts w:hint="eastAsia" w:ascii="宋体" w:hAnsi="宋体" w:cs="宋体"/>
          <w:snapToGrid w:val="0"/>
          <w:color w:val="000000"/>
          <w:sz w:val="24"/>
          <w:lang w:val="en-US" w:eastAsia="zh-CN"/>
        </w:rPr>
        <w:t>9件。</w:t>
      </w:r>
      <w:r>
        <w:rPr>
          <w:rFonts w:hint="eastAsia" w:ascii="宋体" w:hAnsi="宋体" w:cs="宋体"/>
          <w:snapToGrid w:val="0"/>
          <w:color w:val="000000"/>
          <w:sz w:val="24"/>
          <w:lang w:eastAsia="zh-CN"/>
        </w:rPr>
        <w:t>依申请公开政府信息是行政机关法定职责，涉法涉诉，事关群众切身利益和政府形象，因此我街道着重加强对行政机关人员政府信息公开制度、条例的培训，提高业务素质和服务能力，对申请内容不明确的，及时告知申请人作出更改、补充；加强政策宣传，让更多有政府信息获取需求的公民、法人和其他组织更加深入了解政府信息依申请公开的途径、方式，从而进一步提高政府信息公开工作质量，为社会公众提供更为高效、优质的服务。</w:t>
      </w:r>
    </w:p>
    <w:p>
      <w:pPr>
        <w:pStyle w:val="6"/>
        <w:widowControl/>
        <w:spacing w:before="0" w:beforeAutospacing="0" w:after="0" w:afterAutospacing="0" w:line="432" w:lineRule="atLeast"/>
        <w:ind w:right="0" w:firstLine="480"/>
        <w:jc w:val="both"/>
        <w:rPr>
          <w:rFonts w:hint="eastAsia" w:ascii="宋体" w:hAnsi="宋体" w:cs="宋体"/>
          <w:snapToGrid w:val="0"/>
          <w:color w:val="000000"/>
          <w:sz w:val="24"/>
          <w:lang w:eastAsia="zh-CN"/>
        </w:rPr>
      </w:pPr>
      <w:r>
        <w:rPr>
          <w:rFonts w:hint="eastAsia" w:ascii="宋体" w:hAnsi="宋体" w:cs="宋体"/>
          <w:snapToGrid w:val="0"/>
          <w:color w:val="000000"/>
          <w:sz w:val="24"/>
          <w:lang w:eastAsia="zh-CN"/>
        </w:rPr>
        <w:t>（三）政府信息管理</w:t>
      </w:r>
    </w:p>
    <w:p>
      <w:pPr>
        <w:pStyle w:val="6"/>
        <w:widowControl/>
        <w:numPr>
          <w:ilvl w:val="0"/>
          <w:numId w:val="0"/>
        </w:numPr>
        <w:spacing w:before="0" w:beforeAutospacing="0" w:after="0" w:afterAutospacing="0" w:line="432" w:lineRule="atLeast"/>
        <w:ind w:right="0" w:firstLine="480"/>
        <w:jc w:val="both"/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</w:pPr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我街道始终把做好政务信息公开工作列入正常的议事日程中，加强组织领导</w:t>
      </w:r>
      <w:r>
        <w:rPr>
          <w:rFonts w:hint="eastAsia" w:ascii="宋体" w:hAnsi="宋体" w:cs="宋体"/>
          <w:snapToGrid w:val="0"/>
          <w:color w:val="000000"/>
          <w:sz w:val="24"/>
          <w:lang w:eastAsia="zh-CN"/>
        </w:rPr>
        <w:t>，</w:t>
      </w:r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层层落实责任，明确政府信息公开工作机构职责和任务，形成各负其责、分工明确、齐抓共管的工作局面。为了更好地贯彻《条例》精神，我街道组织全体机关干部认真学习《条例》，全面把握政府信息公开的主体、范围、内容、形式和程序，深刻领会《条例》实施的重要</w:t>
      </w:r>
      <w:r>
        <w:rPr>
          <w:rFonts w:hint="eastAsia" w:ascii="宋体" w:hAnsi="宋体" w:cs="宋体"/>
          <w:snapToGrid w:val="0"/>
          <w:color w:val="000000"/>
          <w:sz w:val="24"/>
          <w:lang w:eastAsia="zh-CN"/>
        </w:rPr>
        <w:t>含义</w:t>
      </w:r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。</w:t>
      </w:r>
      <w:r>
        <w:rPr>
          <w:rFonts w:hint="eastAsia" w:ascii="宋体" w:hAnsi="宋体" w:cs="宋体"/>
          <w:snapToGrid w:val="0"/>
          <w:color w:val="000000"/>
          <w:sz w:val="24"/>
          <w:lang w:eastAsia="zh-CN"/>
        </w:rPr>
        <w:t>街道</w:t>
      </w:r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要求各办公室在职责范围内提供相关信息公开</w:t>
      </w:r>
      <w:r>
        <w:rPr>
          <w:rFonts w:hint="eastAsia" w:ascii="宋体" w:hAnsi="宋体" w:cs="宋体"/>
          <w:snapToGrid w:val="0"/>
          <w:color w:val="000000"/>
          <w:sz w:val="24"/>
          <w:lang w:eastAsia="zh-CN"/>
        </w:rPr>
        <w:t>相关</w:t>
      </w:r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业务资料，党政综合办审核统一发布，将政府信息公开工作与日常的信息工作、电子政务工作相结合，保证了政府信息工作得以高效开展。</w:t>
      </w:r>
    </w:p>
    <w:p>
      <w:pPr>
        <w:pStyle w:val="6"/>
        <w:widowControl/>
        <w:numPr>
          <w:ilvl w:val="0"/>
          <w:numId w:val="0"/>
        </w:numPr>
        <w:spacing w:before="0" w:beforeAutospacing="0" w:after="0" w:afterAutospacing="0" w:line="432" w:lineRule="atLeast"/>
        <w:ind w:right="0" w:firstLine="480"/>
        <w:jc w:val="both"/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</w:pPr>
      <w:r>
        <w:rPr>
          <w:rFonts w:hint="eastAsia" w:ascii="宋体" w:hAnsi="宋体" w:cs="宋体"/>
          <w:snapToGrid w:val="0"/>
          <w:color w:val="000000"/>
          <w:sz w:val="24"/>
          <w:lang w:eastAsia="zh-CN"/>
        </w:rPr>
        <w:t>（四）平台建设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645"/>
        <w:rPr>
          <w:rFonts w:hint="eastAsia" w:ascii="宋体" w:hAnsi="宋体" w:eastAsia="宋体" w:cs="宋体"/>
          <w:snapToGrid w:val="0"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在</w:t>
      </w:r>
      <w:r>
        <w:rPr>
          <w:rFonts w:hint="eastAsia" w:ascii="宋体" w:hAnsi="宋体" w:cs="宋体"/>
          <w:snapToGrid w:val="0"/>
          <w:color w:val="000000"/>
          <w:sz w:val="24"/>
          <w:lang w:eastAsia="zh-CN"/>
        </w:rPr>
        <w:t>县委</w:t>
      </w:r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、</w:t>
      </w:r>
      <w:r>
        <w:rPr>
          <w:rFonts w:hint="eastAsia" w:ascii="宋体" w:hAnsi="宋体" w:cs="宋体"/>
          <w:snapToGrid w:val="0"/>
          <w:color w:val="000000"/>
          <w:sz w:val="24"/>
          <w:lang w:eastAsia="zh-CN"/>
        </w:rPr>
        <w:t>县</w:t>
      </w:r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政府的正确领导下，</w:t>
      </w:r>
      <w:r>
        <w:rPr>
          <w:rFonts w:hint="eastAsia" w:ascii="宋体" w:hAnsi="宋体" w:cs="宋体"/>
          <w:snapToGrid w:val="0"/>
          <w:color w:val="000000"/>
          <w:sz w:val="24"/>
          <w:lang w:eastAsia="zh-CN"/>
        </w:rPr>
        <w:t>我街道</w:t>
      </w:r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以转变职能、优化服务、方便群众、提高办事效率为目标，不断拓展政务服务的功能，提高政务服务效率，规范政务服务行为，做好政府信息公开工作。</w:t>
      </w:r>
      <w:r>
        <w:rPr>
          <w:rFonts w:hint="eastAsia" w:ascii="宋体" w:hAnsi="宋体" w:cs="宋体"/>
          <w:snapToGrid w:val="0"/>
          <w:color w:val="000000"/>
          <w:sz w:val="24"/>
          <w:lang w:eastAsia="zh-CN"/>
        </w:rPr>
        <w:t>在</w:t>
      </w:r>
      <w:r>
        <w:rPr>
          <w:rFonts w:hint="eastAsia" w:ascii="宋体" w:hAnsi="宋体" w:cs="宋体"/>
          <w:snapToGrid w:val="0"/>
          <w:color w:val="000000"/>
          <w:sz w:val="24"/>
          <w:lang w:val="en-US" w:eastAsia="zh-CN"/>
        </w:rPr>
        <w:t>2021年我们更要抓实工作，推进集约化建设，充分运用政务公开栏、电子显示屏、微信公众平台等方式进行公开，并及时对公开内容进行更新、充实，做到、全面真实、及时准确、重点突出。</w:t>
      </w:r>
    </w:p>
    <w:p>
      <w:pPr>
        <w:widowControl/>
        <w:spacing w:line="432" w:lineRule="atLeast"/>
        <w:jc w:val="left"/>
        <w:rPr>
          <w:rFonts w:hint="eastAsia" w:ascii="宋体" w:hAnsi="宋体" w:cs="宋体"/>
          <w:snapToGrid w:val="0"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snapToGrid w:val="0"/>
          <w:color w:val="000000"/>
          <w:sz w:val="24"/>
          <w:lang w:val="en-US" w:eastAsia="zh-CN"/>
        </w:rPr>
        <w:t>（五）监督保障</w:t>
      </w:r>
    </w:p>
    <w:p>
      <w:pPr>
        <w:pStyle w:val="6"/>
        <w:widowControl/>
        <w:numPr>
          <w:ilvl w:val="0"/>
          <w:numId w:val="0"/>
        </w:numPr>
        <w:spacing w:before="0" w:beforeAutospacing="0" w:after="0" w:afterAutospacing="0" w:line="432" w:lineRule="atLeast"/>
        <w:ind w:right="0" w:firstLine="480"/>
        <w:jc w:val="both"/>
        <w:rPr>
          <w:rFonts w:hint="eastAsia" w:ascii="宋体" w:hAnsi="宋体" w:eastAsia="宋体" w:cs="宋体"/>
          <w:snapToGrid w:val="0"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今年机构改革完成后，及时公开工作职能、机构设置等信息，包括“三定”职责，内设机构、下属单位设置情况及职责。组织编写</w:t>
      </w:r>
      <w:r>
        <w:rPr>
          <w:rFonts w:hint="eastAsia" w:ascii="宋体" w:hAnsi="宋体" w:cs="宋体"/>
          <w:snapToGrid w:val="0"/>
          <w:color w:val="000000"/>
          <w:sz w:val="24"/>
          <w:lang w:eastAsia="zh-CN"/>
        </w:rPr>
        <w:t>街道</w:t>
      </w:r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政府机构职能目录并向社会公开，全面展现政府机构权力配置情况</w:t>
      </w:r>
      <w:r>
        <w:rPr>
          <w:rFonts w:hint="eastAsia" w:ascii="宋体" w:hAnsi="宋体" w:cs="宋体"/>
          <w:snapToGrid w:val="0"/>
          <w:color w:val="000000"/>
          <w:sz w:val="24"/>
          <w:lang w:eastAsia="zh-CN"/>
        </w:rPr>
        <w:t>，</w:t>
      </w:r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对不涉及党和国家机密、适于公开的政府文件、重大决策等进行了公开，强化了信息保密工作</w:t>
      </w:r>
      <w:r>
        <w:rPr>
          <w:rFonts w:hint="eastAsia" w:ascii="宋体" w:hAnsi="宋体" w:cs="宋体"/>
          <w:snapToGrid w:val="0"/>
          <w:color w:val="000000"/>
          <w:sz w:val="24"/>
          <w:lang w:eastAsia="zh-CN"/>
        </w:rPr>
        <w:t>，</w:t>
      </w:r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根据国家有关法律法规，建立了政府信息公开审查制度，凡是涉及有关保密内容不予以公开，切实做到“涉密不上网，上网不涉密”。对政府信息公开、信息查询等都进行逐级保密审查，防止涉密事件的发生</w:t>
      </w:r>
      <w:r>
        <w:rPr>
          <w:rFonts w:hint="eastAsia" w:ascii="宋体" w:hAnsi="宋体" w:cs="宋体"/>
          <w:snapToGrid w:val="0"/>
          <w:color w:val="000000"/>
          <w:sz w:val="24"/>
          <w:lang w:eastAsia="zh-CN"/>
        </w:rPr>
        <w:t>，</w:t>
      </w:r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政务公开工作顺利取得了良好效果。</w:t>
      </w:r>
      <w:r>
        <w:rPr>
          <w:rFonts w:hint="eastAsia" w:ascii="宋体" w:hAnsi="宋体" w:cs="宋体"/>
          <w:snapToGrid w:val="0"/>
          <w:color w:val="000000"/>
          <w:sz w:val="24"/>
          <w:lang w:val="en-US" w:eastAsia="zh-CN"/>
        </w:rPr>
        <w:t>街道政府同时做好宣教，把宣传教育作为推进政府信息公开工作的重要抓手，引导乡、村（社区）公开队伍、群众深刻领会政府信息公开的重大意义，营造了良好的舆论氛围，</w:t>
      </w:r>
      <w:r>
        <w:rPr>
          <w:rFonts w:hint="eastAsia" w:ascii="宋体" w:hAnsi="宋体" w:eastAsia="宋体" w:cs="宋体"/>
          <w:snapToGrid w:val="0"/>
          <w:color w:val="000000"/>
          <w:sz w:val="24"/>
          <w:highlight w:val="none"/>
          <w:lang w:val="en-US" w:eastAsia="zh-CN"/>
        </w:rPr>
        <w:t>虚心接受社会各界对于政府信息公开的评议与建议。</w:t>
      </w:r>
    </w:p>
    <w:p>
      <w:pPr>
        <w:widowControl/>
        <w:spacing w:line="432" w:lineRule="atLeast"/>
        <w:ind w:firstLine="480"/>
        <w:jc w:val="left"/>
        <w:rPr>
          <w:rFonts w:hint="default" w:ascii="宋体" w:hAnsi="宋体" w:eastAsia="宋体" w:cs="宋体"/>
          <w:snapToGrid w:val="0"/>
          <w:color w:val="000000"/>
          <w:sz w:val="24"/>
          <w:lang w:val="en-US" w:eastAsia="zh-CN"/>
        </w:rPr>
      </w:pPr>
    </w:p>
    <w:p>
      <w:pPr>
        <w:pStyle w:val="6"/>
        <w:widowControl/>
        <w:numPr>
          <w:ilvl w:val="0"/>
          <w:numId w:val="2"/>
        </w:numPr>
        <w:spacing w:before="0" w:beforeAutospacing="0" w:after="240" w:afterAutospacing="0" w:line="432" w:lineRule="atLeast"/>
        <w:ind w:firstLine="420"/>
        <w:jc w:val="both"/>
        <w:rPr>
          <w:rFonts w:hint="eastAsia" w:ascii="宋体" w:hAnsi="宋体" w:cs="宋体"/>
          <w:b w:val="0"/>
          <w:bCs/>
          <w:color w:val="333333"/>
        </w:rPr>
      </w:pPr>
      <w:r>
        <w:rPr>
          <w:rFonts w:hint="eastAsia" w:ascii="宋体" w:hAnsi="宋体" w:cs="宋体"/>
          <w:b w:val="0"/>
          <w:bCs/>
          <w:color w:val="333333"/>
        </w:rPr>
        <w:t>主动公开政府信息情况</w:t>
      </w:r>
    </w:p>
    <w:tbl>
      <w:tblPr>
        <w:tblStyle w:val="8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  <w:lang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  <w:lang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</w:tr>
    </w:tbl>
    <w:p>
      <w:pPr>
        <w:pStyle w:val="6"/>
        <w:widowControl/>
        <w:spacing w:before="0" w:beforeAutospacing="0" w:after="240" w:afterAutospacing="0" w:line="432" w:lineRule="atLeast"/>
        <w:ind w:firstLine="420"/>
        <w:jc w:val="both"/>
        <w:rPr>
          <w:rFonts w:hint="eastAsia" w:ascii="宋体" w:hAnsi="宋体" w:cs="宋体"/>
          <w:b/>
          <w:color w:val="333333"/>
        </w:rPr>
      </w:pPr>
    </w:p>
    <w:p>
      <w:pPr>
        <w:pStyle w:val="6"/>
        <w:widowControl/>
        <w:spacing w:before="0" w:beforeAutospacing="0" w:after="240" w:afterAutospacing="0" w:line="432" w:lineRule="atLeast"/>
        <w:ind w:firstLine="420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color w:val="333333"/>
        </w:rPr>
        <w:t>三、收到和处理政府信息公开申请情况</w:t>
      </w:r>
    </w:p>
    <w:tbl>
      <w:tblPr>
        <w:tblStyle w:val="8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</w:tcPr>
          <w:p/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</w:tcPr>
          <w:p/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</w:tcPr>
          <w:p/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</w:tcPr>
          <w:p/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</w:tcPr>
          <w:p/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</w:tcPr>
          <w:p/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</w:tcPr>
          <w:p/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</w:tcPr>
          <w:p/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</w:tcPr>
          <w:p/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</w:tcPr>
          <w:p/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</w:tcPr>
          <w:p/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</w:tcPr>
          <w:p/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</w:tcPr>
          <w:p/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</w:tcPr>
          <w:p/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</w:tcPr>
          <w:p/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</w:tcPr>
          <w:p/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</w:tcPr>
          <w:p/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</w:tcPr>
          <w:p/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</w:tcPr>
          <w:p/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</w:tcPr>
          <w:p/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</w:tcPr>
          <w:p/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</w:tcPr>
          <w:p/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</w:tcPr>
          <w:p/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</w:tcPr>
          <w:p/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</w:tcPr>
          <w:p/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</w:tcPr>
          <w:p/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</w:tcPr>
          <w:p/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</w:tcPr>
          <w:p/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</w:tcPr>
          <w:p/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</w:tcPr>
          <w:p/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</w:tcPr>
          <w:p/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</w:tcPr>
          <w:p/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</w:tcPr>
          <w:p/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</w:tcPr>
          <w:p/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</w:tcPr>
          <w:p/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</w:tcPr>
          <w:p/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</w:tbl>
    <w:p>
      <w:pPr>
        <w:pStyle w:val="6"/>
        <w:widowControl/>
        <w:numPr>
          <w:ilvl w:val="0"/>
          <w:numId w:val="0"/>
        </w:numPr>
        <w:spacing w:before="0" w:beforeAutospacing="0" w:after="240" w:afterAutospacing="0" w:line="432" w:lineRule="atLeast"/>
        <w:ind w:left="420" w:right="0"/>
        <w:jc w:val="both"/>
        <w:rPr>
          <w:rFonts w:hint="eastAsia" w:ascii="宋体" w:hAnsi="宋体" w:cs="宋体"/>
          <w:b w:val="0"/>
          <w:bCs/>
          <w:color w:val="333333"/>
        </w:rPr>
      </w:pPr>
    </w:p>
    <w:p>
      <w:pPr>
        <w:pStyle w:val="6"/>
        <w:widowControl/>
        <w:numPr>
          <w:ilvl w:val="0"/>
          <w:numId w:val="0"/>
        </w:numPr>
        <w:spacing w:before="0" w:beforeAutospacing="0" w:after="240" w:afterAutospacing="0" w:line="432" w:lineRule="atLeast"/>
        <w:ind w:right="0"/>
        <w:jc w:val="both"/>
        <w:rPr>
          <w:rFonts w:hint="eastAsia" w:ascii="宋体" w:hAnsi="宋体" w:cs="宋体"/>
          <w:b w:val="0"/>
          <w:bCs/>
          <w:color w:val="333333"/>
        </w:rPr>
      </w:pPr>
    </w:p>
    <w:p>
      <w:pPr>
        <w:pStyle w:val="6"/>
        <w:widowControl/>
        <w:numPr>
          <w:ilvl w:val="0"/>
          <w:numId w:val="0"/>
        </w:numPr>
        <w:spacing w:before="0" w:beforeAutospacing="0" w:after="240" w:afterAutospacing="0" w:line="432" w:lineRule="atLeast"/>
        <w:ind w:right="0"/>
        <w:jc w:val="both"/>
        <w:rPr>
          <w:rFonts w:hint="eastAsia" w:ascii="宋体" w:hAnsi="宋体" w:cs="宋体"/>
          <w:b w:val="0"/>
          <w:bCs/>
          <w:color w:val="333333"/>
        </w:rPr>
      </w:pPr>
    </w:p>
    <w:p>
      <w:pPr>
        <w:pStyle w:val="6"/>
        <w:widowControl/>
        <w:numPr>
          <w:ilvl w:val="0"/>
          <w:numId w:val="0"/>
        </w:numPr>
        <w:spacing w:before="0" w:beforeAutospacing="0" w:after="240" w:afterAutospacing="0" w:line="432" w:lineRule="atLeast"/>
        <w:ind w:right="0"/>
        <w:jc w:val="both"/>
        <w:rPr>
          <w:rFonts w:hint="eastAsia" w:ascii="宋体" w:hAnsi="宋体" w:cs="宋体"/>
          <w:b w:val="0"/>
          <w:bCs/>
          <w:color w:val="333333"/>
        </w:rPr>
      </w:pPr>
    </w:p>
    <w:p>
      <w:pPr>
        <w:pStyle w:val="6"/>
        <w:widowControl/>
        <w:numPr>
          <w:ilvl w:val="0"/>
          <w:numId w:val="0"/>
        </w:numPr>
        <w:spacing w:before="0" w:beforeAutospacing="0" w:after="240" w:afterAutospacing="0" w:line="432" w:lineRule="atLeast"/>
        <w:ind w:right="0"/>
        <w:jc w:val="both"/>
        <w:rPr>
          <w:rFonts w:hint="eastAsia" w:ascii="宋体" w:hAnsi="宋体" w:cs="宋体"/>
          <w:b w:val="0"/>
          <w:bCs/>
          <w:color w:val="333333"/>
        </w:rPr>
      </w:pPr>
    </w:p>
    <w:p>
      <w:pPr>
        <w:pStyle w:val="6"/>
        <w:widowControl/>
        <w:spacing w:before="0" w:beforeAutospacing="0" w:after="0" w:afterAutospacing="0" w:line="432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color w:val="333333"/>
        </w:rPr>
        <w:t>四、政府信息公开行政复议、行政诉讼情况</w:t>
      </w:r>
    </w:p>
    <w:tbl>
      <w:tblPr>
        <w:tblStyle w:val="8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</w:tcPr>
          <w:p/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</w:tcPr>
          <w:p/>
        </w:tc>
        <w:tc>
          <w:tcPr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</w:tcPr>
          <w:p/>
        </w:tc>
        <w:tc>
          <w:tcPr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</w:tcPr>
          <w:p/>
        </w:tc>
        <w:tc>
          <w:tcPr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</w:tcPr>
          <w:p/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3"/>
        </w:numPr>
        <w:spacing w:before="312" w:beforeLines="100" w:after="156" w:afterLines="50" w:line="400" w:lineRule="exact"/>
        <w:outlineLvl w:val="0"/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lang w:val="en-US" w:eastAsia="zh-CN" w:bidi="ar"/>
        </w:rPr>
        <w:t>机构建设及组织保障情况</w:t>
      </w:r>
    </w:p>
    <w:tbl>
      <w:tblPr>
        <w:tblStyle w:val="8"/>
        <w:tblW w:w="8880" w:type="dxa"/>
        <w:jc w:val="center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5"/>
        <w:gridCol w:w="806"/>
        <w:gridCol w:w="1619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统计指标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</w:tblPrEx>
        <w:trPr>
          <w:trHeight w:val="437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（一）机构建设、保障经费情况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——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1.政府信息公开工作专门机构数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2.设置政府信息公开查阅点数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3.从事政府信息公开工作人员数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专职人员数（不包括政府公报及政府网站工作人员数）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兼职人员数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</w:tblPrEx>
        <w:trPr>
          <w:trHeight w:val="102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4.政府信息公开专项经费（不包括用于政府公报编辑管理及政府网站建设维护等方面的经费）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</w:tblPrEx>
        <w:trPr>
          <w:trHeight w:val="437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（二）政府信息公开会议和培训情况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——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1.召开政府信息公开工作会议或专题会议数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2.举办各类培训班数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3.接受培训人员数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人次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</w:tbl>
    <w:p>
      <w:pPr>
        <w:numPr>
          <w:ilvl w:val="0"/>
          <w:numId w:val="0"/>
        </w:numPr>
        <w:spacing w:before="312" w:beforeLines="100" w:after="156" w:afterLines="50" w:line="400" w:lineRule="exact"/>
        <w:outlineLvl w:val="0"/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lang w:val="en-US" w:eastAsia="zh-CN" w:bidi="ar"/>
        </w:rPr>
      </w:pPr>
    </w:p>
    <w:p>
      <w:pPr>
        <w:numPr>
          <w:ilvl w:val="0"/>
          <w:numId w:val="0"/>
        </w:numPr>
        <w:spacing w:before="312" w:beforeLines="100" w:after="156" w:afterLines="50" w:line="400" w:lineRule="exact"/>
        <w:outlineLvl w:val="0"/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lang w:val="en-US" w:eastAsia="zh-CN" w:bidi="ar"/>
        </w:rPr>
      </w:pPr>
    </w:p>
    <w:p>
      <w:pPr>
        <w:pStyle w:val="6"/>
        <w:widowControl/>
        <w:numPr>
          <w:ilvl w:val="0"/>
          <w:numId w:val="0"/>
        </w:numPr>
        <w:spacing w:before="0" w:beforeAutospacing="0" w:after="0" w:afterAutospacing="0" w:line="432" w:lineRule="atLeast"/>
        <w:ind w:right="0"/>
        <w:jc w:val="both"/>
        <w:rPr>
          <w:rFonts w:hint="eastAsia" w:ascii="宋体" w:hAnsi="宋体" w:cs="宋体"/>
          <w:b/>
          <w:color w:val="333333"/>
        </w:rPr>
      </w:pPr>
      <w:r>
        <w:rPr>
          <w:rFonts w:hint="eastAsia" w:ascii="宋体" w:hAnsi="宋体" w:cs="宋体"/>
          <w:b/>
          <w:color w:val="333333"/>
          <w:lang w:eastAsia="zh-CN"/>
        </w:rPr>
        <w:t>六、</w:t>
      </w:r>
      <w:r>
        <w:rPr>
          <w:rFonts w:hint="eastAsia" w:ascii="宋体" w:hAnsi="宋体" w:cs="宋体"/>
          <w:b/>
          <w:color w:val="333333"/>
        </w:rPr>
        <w:t>存在的主要问题及改进情况</w:t>
      </w:r>
    </w:p>
    <w:p>
      <w:pPr>
        <w:pStyle w:val="6"/>
        <w:widowControl/>
        <w:numPr>
          <w:ilvl w:val="0"/>
          <w:numId w:val="0"/>
        </w:numPr>
        <w:spacing w:before="0" w:beforeAutospacing="0" w:after="0" w:afterAutospacing="0" w:line="432" w:lineRule="atLeast"/>
        <w:ind w:right="0"/>
        <w:jc w:val="both"/>
        <w:rPr>
          <w:rFonts w:hint="eastAsia" w:ascii="宋体" w:hAnsi="宋体" w:cs="宋体"/>
          <w:snapToGrid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目前，政府信息公开</w:t>
      </w:r>
      <w:r>
        <w:rPr>
          <w:rFonts w:hint="eastAsia" w:ascii="宋体" w:hAnsi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存在的问题</w:t>
      </w: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主要</w:t>
      </w:r>
      <w:r>
        <w:rPr>
          <w:rFonts w:hint="eastAsia" w:ascii="宋体" w:hAnsi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是：</w:t>
      </w:r>
    </w:p>
    <w:p>
      <w:pPr>
        <w:pStyle w:val="6"/>
        <w:widowControl/>
        <w:numPr>
          <w:ilvl w:val="0"/>
          <w:numId w:val="4"/>
        </w:numPr>
        <w:spacing w:before="0" w:beforeAutospacing="0" w:after="0" w:afterAutospacing="0" w:line="432" w:lineRule="atLeast"/>
        <w:ind w:right="0" w:firstLine="480"/>
        <w:jc w:val="both"/>
        <w:rPr>
          <w:rFonts w:hint="eastAsia" w:ascii="宋体" w:hAnsi="宋体" w:cs="宋体"/>
          <w:snapToGrid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人员力量有待加强。目前，全街道从事政府信息公开工作的人员是兼职人员，变动较为频繁，工作力量不足。；</w:t>
      </w:r>
    </w:p>
    <w:p>
      <w:pPr>
        <w:pStyle w:val="6"/>
        <w:widowControl/>
        <w:numPr>
          <w:ilvl w:val="0"/>
          <w:numId w:val="4"/>
        </w:numPr>
        <w:spacing w:before="0" w:beforeAutospacing="0" w:after="0" w:afterAutospacing="0" w:line="432" w:lineRule="atLeast"/>
        <w:ind w:right="0" w:firstLine="480"/>
        <w:jc w:val="both"/>
        <w:rPr>
          <w:rFonts w:hint="eastAsia" w:ascii="宋体" w:hAnsi="宋体" w:cs="宋体"/>
          <w:snapToGrid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经办人员对政府信息公开工作业务不够熟悉、操作不够规范，信息更新不够及时，存在信息延误发布现象；</w:t>
      </w:r>
    </w:p>
    <w:p>
      <w:pPr>
        <w:pStyle w:val="6"/>
        <w:widowControl/>
        <w:numPr>
          <w:ilvl w:val="0"/>
          <w:numId w:val="0"/>
        </w:numPr>
        <w:spacing w:before="0" w:beforeAutospacing="0" w:after="0" w:afterAutospacing="0" w:line="432" w:lineRule="atLeast"/>
        <w:ind w:right="0"/>
        <w:jc w:val="both"/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对此，</w:t>
      </w: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考虑从以下</w:t>
      </w:r>
      <w:r>
        <w:rPr>
          <w:rFonts w:hint="eastAsia" w:ascii="宋体" w:hAnsi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几</w:t>
      </w: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个方面作进一步的改进：</w:t>
      </w:r>
    </w:p>
    <w:p>
      <w:pPr>
        <w:pStyle w:val="6"/>
        <w:widowControl/>
        <w:numPr>
          <w:ilvl w:val="0"/>
          <w:numId w:val="0"/>
        </w:numPr>
        <w:spacing w:before="0" w:beforeAutospacing="0" w:after="0" w:afterAutospacing="0" w:line="432" w:lineRule="atLeast"/>
        <w:ind w:right="0" w:firstLine="480"/>
        <w:jc w:val="both"/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1、</w:t>
      </w:r>
      <w:r>
        <w:rPr>
          <w:rFonts w:hint="eastAsia" w:ascii="宋体" w:hAnsi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设置专人负责政府信息公开</w:t>
      </w: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工作，统一思想认识，努力规范政府信息公开工作流程。加强对政府信息公开工作机构和人员力量的建设，使其</w:t>
      </w:r>
      <w:r>
        <w:rPr>
          <w:rFonts w:hint="eastAsia" w:ascii="宋体" w:hAnsi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能</w:t>
      </w: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更好地应对群众的需求而变化。</w:t>
      </w:r>
    </w:p>
    <w:p>
      <w:pPr>
        <w:pStyle w:val="6"/>
        <w:widowControl/>
        <w:numPr>
          <w:ilvl w:val="0"/>
          <w:numId w:val="0"/>
        </w:numPr>
        <w:spacing w:before="0" w:beforeAutospacing="0" w:after="0" w:afterAutospacing="0" w:line="432" w:lineRule="atLeast"/>
        <w:ind w:right="0" w:firstLine="480"/>
        <w:jc w:val="both"/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2、通过举办培训班、以会代训、工作经验交流会等形式加强业务培训，提高信息公开相关工作人员业务水平</w:t>
      </w:r>
      <w:r>
        <w:rPr>
          <w:rFonts w:hint="eastAsia" w:ascii="宋体" w:hAnsi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。</w:t>
      </w: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根据政府信息公开要求进一步完善信息公开内</w:t>
      </w:r>
      <w:r>
        <w:rPr>
          <w:rFonts w:hint="eastAsia" w:ascii="宋体" w:hAnsi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容，提高各部门发布信息的积极性和信息公开的自觉性，确保及时发布重大工作部署、落实等重要信息，不断提高我县政府信息公开工作的水平和质量。</w:t>
      </w:r>
    </w:p>
    <w:p>
      <w:pPr>
        <w:pStyle w:val="6"/>
        <w:widowControl/>
        <w:numPr>
          <w:ilvl w:val="0"/>
          <w:numId w:val="0"/>
        </w:numPr>
        <w:spacing w:before="0" w:beforeAutospacing="0" w:after="0" w:afterAutospacing="0" w:line="432" w:lineRule="atLeast"/>
        <w:ind w:right="0"/>
        <w:jc w:val="both"/>
        <w:rPr>
          <w:rFonts w:hint="eastAsia" w:ascii="宋体" w:hAnsi="宋体" w:cs="宋体"/>
          <w:b/>
          <w:color w:val="333333"/>
        </w:rPr>
      </w:pPr>
      <w:r>
        <w:rPr>
          <w:rFonts w:hint="eastAsia" w:ascii="宋体" w:hAnsi="宋体" w:cs="宋体"/>
          <w:b/>
          <w:color w:val="333333"/>
          <w:lang w:eastAsia="zh-CN"/>
        </w:rPr>
        <w:t>七、</w:t>
      </w:r>
      <w:r>
        <w:rPr>
          <w:rFonts w:hint="eastAsia" w:ascii="宋体" w:hAnsi="宋体" w:cs="宋体"/>
          <w:b/>
          <w:color w:val="333333"/>
        </w:rPr>
        <w:t>其他需要报告的事项</w:t>
      </w:r>
    </w:p>
    <w:p>
      <w:pPr>
        <w:ind w:firstLine="480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没有需要说明的事项。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7D4101"/>
    <w:multiLevelType w:val="singleLevel"/>
    <w:tmpl w:val="807D41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0A7EDA1"/>
    <w:multiLevelType w:val="singleLevel"/>
    <w:tmpl w:val="A0A7EDA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18C271AF"/>
    <w:multiLevelType w:val="singleLevel"/>
    <w:tmpl w:val="18C271A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83EDF5C"/>
    <w:multiLevelType w:val="singleLevel"/>
    <w:tmpl w:val="683EDF5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64503"/>
    <w:rsid w:val="02346111"/>
    <w:rsid w:val="03B83F4F"/>
    <w:rsid w:val="0B8A6C2A"/>
    <w:rsid w:val="0EC57E0B"/>
    <w:rsid w:val="11653325"/>
    <w:rsid w:val="11F470FD"/>
    <w:rsid w:val="15771E78"/>
    <w:rsid w:val="19A64503"/>
    <w:rsid w:val="22063CFD"/>
    <w:rsid w:val="2CA2779F"/>
    <w:rsid w:val="327E4960"/>
    <w:rsid w:val="3D922FF2"/>
    <w:rsid w:val="425046F8"/>
    <w:rsid w:val="4C530223"/>
    <w:rsid w:val="4D872260"/>
    <w:rsid w:val="4F1403B8"/>
    <w:rsid w:val="5B3A56A4"/>
    <w:rsid w:val="5D236AB1"/>
    <w:rsid w:val="5FDF2DD9"/>
    <w:rsid w:val="61F53DF2"/>
    <w:rsid w:val="76033FAD"/>
    <w:rsid w:val="76EF5789"/>
    <w:rsid w:val="78576BE7"/>
    <w:rsid w:val="78B1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</w:rPr>
  </w:style>
  <w:style w:type="paragraph" w:styleId="2">
    <w:name w:val="heading 1"/>
    <w:basedOn w:val="1"/>
    <w:next w:val="1"/>
    <w:qFormat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qFormat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qFormat/>
    <w:uiPriority w:val="0"/>
    <w:rPr>
      <w:i/>
      <w:color w:val="4F81BD"/>
      <w:sz w:val="24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qFormat/>
    <w:uiPriority w:val="0"/>
    <w:pPr>
      <w:spacing w:after="300"/>
    </w:pPr>
    <w:rPr>
      <w:color w:val="17365D"/>
      <w:sz w:val="52"/>
    </w:rPr>
  </w:style>
  <w:style w:type="character" w:styleId="10">
    <w:name w:val="FollowedHyperlink"/>
    <w:basedOn w:val="9"/>
    <w:qFormat/>
    <w:uiPriority w:val="0"/>
    <w:rPr>
      <w:color w:val="555555"/>
      <w:u w:val="none"/>
    </w:rPr>
  </w:style>
  <w:style w:type="character" w:styleId="11">
    <w:name w:val="Hyperlink"/>
    <w:basedOn w:val="9"/>
    <w:qFormat/>
    <w:uiPriority w:val="0"/>
    <w:rPr>
      <w:color w:val="555555"/>
      <w:u w:val="none"/>
    </w:rPr>
  </w:style>
  <w:style w:type="character" w:customStyle="1" w:styleId="12">
    <w:name w:val="icon6"/>
    <w:basedOn w:val="9"/>
    <w:qFormat/>
    <w:uiPriority w:val="0"/>
  </w:style>
  <w:style w:type="character" w:customStyle="1" w:styleId="13">
    <w:name w:val="sl"/>
    <w:basedOn w:val="9"/>
    <w:qFormat/>
    <w:uiPriority w:val="0"/>
    <w:rPr>
      <w:sz w:val="21"/>
      <w:szCs w:val="21"/>
    </w:rPr>
  </w:style>
  <w:style w:type="character" w:customStyle="1" w:styleId="14">
    <w:name w:val="icon8"/>
    <w:basedOn w:val="9"/>
    <w:qFormat/>
    <w:uiPriority w:val="0"/>
  </w:style>
  <w:style w:type="character" w:customStyle="1" w:styleId="15">
    <w:name w:val="icon7"/>
    <w:basedOn w:val="9"/>
    <w:qFormat/>
    <w:uiPriority w:val="0"/>
  </w:style>
  <w:style w:type="character" w:customStyle="1" w:styleId="16">
    <w:name w:val="icon5"/>
    <w:basedOn w:val="9"/>
    <w:qFormat/>
    <w:uiPriority w:val="0"/>
  </w:style>
  <w:style w:type="character" w:customStyle="1" w:styleId="17">
    <w:name w:val="icon1"/>
    <w:basedOn w:val="9"/>
    <w:qFormat/>
    <w:uiPriority w:val="0"/>
  </w:style>
  <w:style w:type="character" w:customStyle="1" w:styleId="18">
    <w:name w:val="icon2"/>
    <w:basedOn w:val="9"/>
    <w:qFormat/>
    <w:uiPriority w:val="0"/>
  </w:style>
  <w:style w:type="character" w:customStyle="1" w:styleId="19">
    <w:name w:val="icon4"/>
    <w:basedOn w:val="9"/>
    <w:qFormat/>
    <w:uiPriority w:val="0"/>
  </w:style>
  <w:style w:type="character" w:customStyle="1" w:styleId="20">
    <w:name w:val="icon3"/>
    <w:basedOn w:val="9"/>
    <w:qFormat/>
    <w:uiPriority w:val="0"/>
  </w:style>
  <w:style w:type="character" w:customStyle="1" w:styleId="21">
    <w:name w:val="on2"/>
    <w:basedOn w:val="9"/>
    <w:qFormat/>
    <w:uiPriority w:val="0"/>
    <w:rPr>
      <w:b/>
      <w:color w:val="D10200"/>
      <w:shd w:val="clear" w:fill="F2F2F2"/>
    </w:rPr>
  </w:style>
  <w:style w:type="character" w:customStyle="1" w:styleId="22">
    <w:name w:val="fy_go"/>
    <w:basedOn w:val="9"/>
    <w:qFormat/>
    <w:uiPriority w:val="0"/>
    <w:rPr>
      <w:color w:val="FFFFFF"/>
      <w:sz w:val="21"/>
      <w:szCs w:val="21"/>
      <w:shd w:val="clear" w:fill="D10200"/>
    </w:rPr>
  </w:style>
  <w:style w:type="character" w:customStyle="1" w:styleId="23">
    <w:name w:val="line"/>
    <w:basedOn w:val="9"/>
    <w:qFormat/>
    <w:uiPriority w:val="0"/>
  </w:style>
  <w:style w:type="character" w:customStyle="1" w:styleId="24">
    <w:name w:val="line1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2021-01-08T01:18:00Z</dcterms:created>
  <dc:creator>Administrator</dc:creator>
  <cp:lastModifiedBy>Administrator</cp:lastModifiedBy>
  <dcterms:modified xsi:type="dcterms:W3CDTF">2024-04-01T02:03:10Z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56D73D0279C640EEA2491F40F38C41FF</vt:lpwstr>
  </property>
</Properties>
</file>