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宁海县统计局政府信息公开工作年度报告</w:t>
      </w:r>
    </w:p>
    <w:p>
      <w:pPr>
        <w:pStyle w:val="7"/>
        <w:spacing w:before="0" w:beforeAutospacing="0" w:after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18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（一）政府信息公开工作机构和人员设置情况</w:t>
      </w:r>
    </w:p>
    <w:p>
      <w:pPr>
        <w:pStyle w:val="18"/>
      </w:pPr>
      <w:r>
        <w:rPr>
          <w:rFonts w:hint="eastAsia"/>
        </w:rPr>
        <w:t>为了切实加强对我局政府信息公开工作的领导，我局成立了以</w:t>
      </w:r>
      <w:r>
        <w:rPr>
          <w:rFonts w:hint="eastAsia"/>
          <w:lang w:eastAsia="zh-CN"/>
        </w:rPr>
        <w:t>党组书记</w:t>
      </w:r>
      <w:r>
        <w:rPr>
          <w:rFonts w:hint="eastAsia"/>
        </w:rPr>
        <w:t>为组长，</w:t>
      </w:r>
      <w:r>
        <w:rPr>
          <w:rFonts w:hint="eastAsia"/>
          <w:lang w:eastAsia="zh-CN"/>
        </w:rPr>
        <w:t>分管</w:t>
      </w:r>
      <w:r>
        <w:rPr>
          <w:rFonts w:hint="eastAsia"/>
        </w:rPr>
        <w:t>副局长担任副组长，各</w:t>
      </w:r>
      <w:r>
        <w:rPr>
          <w:rFonts w:hint="eastAsia"/>
          <w:lang w:eastAsia="zh-CN"/>
        </w:rPr>
        <w:t>科室</w:t>
      </w:r>
      <w:r>
        <w:rPr>
          <w:rFonts w:hint="eastAsia"/>
        </w:rPr>
        <w:t>负责人为成员的政府信息公开工作领导小组，领导小组下设办公室，并指定专人具体负责政府信息公开的日常工作。</w:t>
      </w:r>
    </w:p>
    <w:p>
      <w:pPr>
        <w:pStyle w:val="18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(二)建立健全政府信息公开工作制度情况</w:t>
      </w:r>
    </w:p>
    <w:p>
      <w:pPr>
        <w:pStyle w:val="18"/>
      </w:pPr>
      <w:r>
        <w:rPr>
          <w:rFonts w:hint="eastAsia"/>
        </w:rPr>
        <w:t>我局根据实际情况，进一步规范信息公开工作，细化标准，完善了政府信息公开配套制度。制定了《</w:t>
      </w:r>
      <w:r>
        <w:rPr>
          <w:rFonts w:hint="eastAsia"/>
          <w:lang w:eastAsia="zh-CN"/>
        </w:rPr>
        <w:t>宁海县统计局政府信息公开有关制度</w:t>
      </w:r>
      <w:r>
        <w:rPr>
          <w:rFonts w:hint="eastAsia"/>
        </w:rPr>
        <w:t>》、《</w:t>
      </w:r>
      <w:r>
        <w:rPr>
          <w:rFonts w:hint="eastAsia"/>
          <w:lang w:eastAsia="zh-CN"/>
        </w:rPr>
        <w:t>宁海县统计局</w:t>
      </w:r>
      <w:r>
        <w:rPr>
          <w:rFonts w:hint="eastAsia"/>
        </w:rPr>
        <w:t>信息公开</w:t>
      </w:r>
      <w:r>
        <w:rPr>
          <w:rFonts w:hint="eastAsia"/>
          <w:lang w:eastAsia="zh-CN"/>
        </w:rPr>
        <w:t>保密审查</w:t>
      </w:r>
      <w:r>
        <w:rPr>
          <w:rFonts w:hint="eastAsia"/>
        </w:rPr>
        <w:t>制度》、《</w:t>
      </w:r>
      <w:r>
        <w:rPr>
          <w:rFonts w:hint="eastAsia"/>
          <w:lang w:eastAsia="zh-CN"/>
        </w:rPr>
        <w:t>宁海县统计局</w:t>
      </w:r>
      <w:r>
        <w:rPr>
          <w:rFonts w:hint="eastAsia"/>
        </w:rPr>
        <w:t>依申请公开</w:t>
      </w:r>
      <w:r>
        <w:rPr>
          <w:rFonts w:hint="eastAsia"/>
          <w:lang w:eastAsia="zh-CN"/>
        </w:rPr>
        <w:t>政府信息工作</w:t>
      </w:r>
      <w:r>
        <w:rPr>
          <w:rFonts w:hint="eastAsia"/>
        </w:rPr>
        <w:t>制度》等制度，结合推行政府信息公开，进一步修订完善了内部的管理制度和规定，着力在建立健全工作机制上下功夫，将政府信息公开工作，作为年终考核的重要内容。</w:t>
      </w:r>
    </w:p>
    <w:p>
      <w:pPr>
        <w:pStyle w:val="18"/>
        <w:rPr>
          <w:rFonts w:ascii="楷体" w:hAnsi="楷体" w:eastAsia="楷体"/>
        </w:rPr>
      </w:pPr>
      <w:r>
        <w:rPr>
          <w:rFonts w:ascii="Calibri" w:hAnsi="Calibri" w:eastAsia="楷体" w:cs="Calibri"/>
        </w:rPr>
        <w:t>  </w:t>
      </w:r>
      <w:r>
        <w:rPr>
          <w:rFonts w:hint="eastAsia" w:ascii="楷体" w:hAnsi="楷体" w:eastAsia="楷体"/>
        </w:rPr>
        <w:t>(</w:t>
      </w:r>
      <w:r>
        <w:rPr>
          <w:rFonts w:hint="eastAsia" w:ascii="楷体" w:hAnsi="楷体" w:eastAsia="楷体"/>
          <w:lang w:val="en-US" w:eastAsia="zh-CN"/>
        </w:rPr>
        <w:t>三</w:t>
      </w:r>
      <w:r>
        <w:rPr>
          <w:rFonts w:hint="eastAsia" w:ascii="楷体" w:hAnsi="楷体" w:eastAsia="楷体"/>
        </w:rPr>
        <w:t>)政府信息公开载体的建设、运行情况</w:t>
      </w:r>
    </w:p>
    <w:p>
      <w:pPr>
        <w:pStyle w:val="18"/>
        <w:ind w:left="0" w:leftChars="0" w:firstLine="640" w:firstLineChars="200"/>
      </w:pPr>
      <w:r>
        <w:rPr>
          <w:rFonts w:hint="eastAsia"/>
        </w:rPr>
        <w:t>我局通过</w:t>
      </w:r>
      <w:r>
        <w:rPr>
          <w:rFonts w:hint="eastAsia"/>
          <w:lang w:eastAsia="zh-CN"/>
        </w:rPr>
        <w:t>宁海县</w:t>
      </w:r>
      <w:r>
        <w:rPr>
          <w:rFonts w:hint="eastAsia"/>
        </w:rPr>
        <w:t>政府信息公开统一平台和</w:t>
      </w:r>
      <w:r>
        <w:rPr>
          <w:rFonts w:hint="eastAsia"/>
          <w:lang w:eastAsia="zh-CN"/>
        </w:rPr>
        <w:t>宁海县</w:t>
      </w:r>
      <w:r>
        <w:rPr>
          <w:rFonts w:hint="eastAsia"/>
        </w:rPr>
        <w:t>人民政府门户网站，依法依规公开政府信息。在局设立政务公开栏，方便群众了解</w:t>
      </w:r>
      <w:r>
        <w:rPr>
          <w:rFonts w:hint="eastAsia"/>
          <w:lang w:eastAsia="zh-CN"/>
        </w:rPr>
        <w:t>统计</w:t>
      </w:r>
      <w:r>
        <w:rPr>
          <w:rFonts w:hint="eastAsia"/>
        </w:rPr>
        <w:t>工作信息和办事程序。我局严格按照政务公开工作要求</w:t>
      </w:r>
      <w:bookmarkStart w:id="1" w:name="_GoBack"/>
      <w:bookmarkEnd w:id="1"/>
      <w:r>
        <w:rPr>
          <w:rFonts w:hint="eastAsia"/>
        </w:rPr>
        <w:t>，指定专人负责有关网页的信息更新工作，使公众及时了解本局需要公开的政务内容。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年度我局政府信息公开载体均正常运行。</w:t>
      </w:r>
    </w:p>
    <w:p>
      <w:pPr>
        <w:pStyle w:val="18"/>
        <w:ind w:left="0" w:leftChars="0" w:firstLine="640" w:firstLineChars="200"/>
        <w:rPr>
          <w:rFonts w:ascii="黑体" w:hAnsi="黑体" w:eastAsia="黑体"/>
        </w:rPr>
      </w:pPr>
      <w:r>
        <w:rPr>
          <w:rFonts w:hint="eastAsia" w:ascii="楷体" w:hAnsi="楷体" w:eastAsia="楷体"/>
          <w:lang w:eastAsia="zh-CN"/>
        </w:rPr>
        <w:t>（</w:t>
      </w:r>
      <w:r>
        <w:rPr>
          <w:rFonts w:hint="eastAsia" w:ascii="楷体" w:hAnsi="楷体" w:eastAsia="楷体"/>
          <w:lang w:val="en-US" w:eastAsia="zh-CN"/>
        </w:rPr>
        <w:t>四</w:t>
      </w:r>
      <w:r>
        <w:rPr>
          <w:rFonts w:hint="eastAsia" w:ascii="楷体" w:hAnsi="楷体" w:eastAsia="楷体"/>
          <w:lang w:eastAsia="zh-CN"/>
        </w:rPr>
        <w:t>）</w:t>
      </w:r>
      <w:r>
        <w:rPr>
          <w:rFonts w:hint="eastAsia" w:ascii="楷体" w:hAnsi="楷体" w:eastAsia="楷体"/>
        </w:rPr>
        <w:t>主动公开政府信息的情况</w:t>
      </w:r>
    </w:p>
    <w:p>
      <w:pPr>
        <w:pStyle w:val="18"/>
        <w:ind w:left="0" w:leftChars="0"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/>
        </w:rPr>
        <w:t>我局20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年度政府信息公开做到及时、完整，没有虚假、不完整、超时公布的信息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通过不同渠道和方式主动公开政府信息</w:t>
      </w:r>
      <w:r>
        <w:rPr>
          <w:rFonts w:hint="eastAsia"/>
          <w:lang w:val="en-US" w:eastAsia="zh-CN"/>
        </w:rPr>
        <w:t>286</w:t>
      </w:r>
      <w:r>
        <w:rPr>
          <w:rFonts w:hint="eastAsia"/>
        </w:rPr>
        <w:t>条；发布政策解读稿件1篇。</w:t>
      </w:r>
      <w:r>
        <w:rPr>
          <w:rFonts w:hint="eastAsia" w:ascii="仿宋_GB2312" w:hAnsi="宋体" w:eastAsia="仿宋_GB2312" w:cs="宋体"/>
          <w:sz w:val="32"/>
          <w:szCs w:val="32"/>
        </w:rPr>
        <w:t>公开的重点内容涵盖机构概况、统计文件、统计数据、政务工作、统计年鉴、人事信息、财政信息等13个方面。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p>
      <w:pPr>
        <w:spacing w:line="400" w:lineRule="exact"/>
        <w:ind w:firstLine="640" w:firstLineChars="200"/>
        <w:jc w:val="both"/>
        <w:rPr>
          <w:rFonts w:hint="eastAsia" w:ascii="黑体" w:hAnsi="黑体" w:eastAsia="黑体" w:cs="黑体"/>
        </w:rPr>
      </w:pPr>
      <w:r>
        <w:rPr>
          <w:rFonts w:hint="eastAsia" w:ascii="楷体_GB2312" w:hAnsi="楷体_GB2312" w:eastAsia="楷体_GB2312" w:cs="楷体_GB2312"/>
        </w:rPr>
        <w:t>1.不同渠道方式主动公开及回应解读总体情况</w:t>
      </w:r>
    </w:p>
    <w:tbl>
      <w:tblPr>
        <w:tblStyle w:val="9"/>
        <w:tblW w:w="888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ind w:firstLine="640" w:firstLineChars="200"/>
        <w:jc w:val="both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2.主动公开政府信息具体情况</w:t>
      </w:r>
    </w:p>
    <w:tbl>
      <w:tblPr>
        <w:tblStyle w:val="9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10.4</w:t>
            </w:r>
          </w:p>
        </w:tc>
      </w:tr>
    </w:tbl>
    <w:p>
      <w:pPr>
        <w:pStyle w:val="7"/>
        <w:spacing w:before="0" w:beforeAutospacing="0" w:after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宋体"/>
          <w:sz w:val="32"/>
          <w:szCs w:val="32"/>
        </w:rPr>
        <w:t>收到和处理政府信息公开申请情况</w:t>
      </w:r>
    </w:p>
    <w:tbl>
      <w:tblPr>
        <w:tblStyle w:val="9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18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政府信息公开行政复议、行政诉讼情况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18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黑体" w:hAnsi="黑体" w:eastAsia="黑体"/>
          <w:lang w:eastAsia="zh-CN"/>
        </w:rPr>
        <w:t>五、</w:t>
      </w:r>
      <w:r>
        <w:rPr>
          <w:rFonts w:hint="eastAsia" w:ascii="黑体" w:hAnsi="黑体" w:eastAsia="黑体"/>
        </w:rPr>
        <w:t>机构建设及组织保障情况</w:t>
      </w:r>
      <w:r>
        <w:rPr>
          <w:rFonts w:hint="eastAsia"/>
        </w:rPr>
        <w:t xml:space="preserve">  </w:t>
      </w:r>
    </w:p>
    <w:tbl>
      <w:tblPr>
        <w:tblStyle w:val="9"/>
        <w:tblW w:w="888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62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43</w:t>
            </w:r>
          </w:p>
        </w:tc>
      </w:tr>
    </w:tbl>
    <w:p>
      <w:pPr>
        <w:pStyle w:val="18"/>
        <w:ind w:left="0" w:leftChars="0"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六、存在的主要问题和改进情况</w:t>
      </w:r>
    </w:p>
    <w:p>
      <w:pPr>
        <w:pStyle w:val="18"/>
      </w:pPr>
      <w:r>
        <w:rPr>
          <w:rFonts w:ascii="Calibri" w:hAnsi="Calibri" w:eastAsia="楷体" w:cs="Calibri"/>
        </w:rPr>
        <w:t> </w:t>
      </w:r>
      <w:r>
        <w:rPr>
          <w:rFonts w:hint="eastAsia" w:ascii="仿宋_GB2312" w:hAnsi="宋体" w:eastAsia="仿宋_GB2312" w:cs="宋体"/>
          <w:sz w:val="32"/>
          <w:szCs w:val="32"/>
        </w:rPr>
        <w:t>本年度局政府信息公开工作整体推进顺利，但同时我们也清醒地认识到存在的问题和不足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，如</w:t>
      </w:r>
      <w:r>
        <w:rPr>
          <w:rFonts w:hint="eastAsia"/>
        </w:rPr>
        <w:t>信息公开内容需要进一步完善</w:t>
      </w:r>
      <w:r>
        <w:rPr>
          <w:rFonts w:hint="eastAsia"/>
          <w:lang w:eastAsia="zh-CN"/>
        </w:rPr>
        <w:t>；</w:t>
      </w:r>
      <w:r>
        <w:rPr>
          <w:rFonts w:hint="eastAsia"/>
        </w:rPr>
        <w:t>政府信息人员的工作水平需进一步提高。 </w:t>
      </w:r>
      <w:r>
        <w:rPr>
          <w:rFonts w:hint="eastAsia"/>
          <w:lang w:eastAsia="zh-CN"/>
        </w:rPr>
        <w:t>下阶段我局</w:t>
      </w:r>
      <w:r>
        <w:rPr>
          <w:rFonts w:hint="eastAsia"/>
        </w:rPr>
        <w:t>将继续严格</w:t>
      </w:r>
      <w:r>
        <w:rPr>
          <w:rFonts w:hint="eastAsia" w:ascii="仿宋_GB2312" w:hAnsi="宋体" w:eastAsia="仿宋_GB2312" w:cs="宋体"/>
          <w:sz w:val="32"/>
          <w:szCs w:val="32"/>
        </w:rPr>
        <w:t>按照部署要求，依据法律法规的要求，结合本单位的的实际，</w:t>
      </w:r>
      <w:r>
        <w:rPr>
          <w:rFonts w:hint="eastAsia"/>
        </w:rPr>
        <w:t>进一步完善信息公开目录，细化信息公开分类</w:t>
      </w:r>
      <w:r>
        <w:rPr>
          <w:rFonts w:hint="eastAsia"/>
          <w:lang w:eastAsia="zh-CN"/>
        </w:rPr>
        <w:t>；</w:t>
      </w:r>
      <w:r>
        <w:rPr>
          <w:rFonts w:hint="eastAsia"/>
        </w:rPr>
        <w:t>加强培训，提高政务信息公开工作人员素质，促进信息公开工作顺利开展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严格落实首问负责制等有关制度，将首问负责制等制度的落实情况列为年终考核考评的依据</w:t>
      </w:r>
      <w:r>
        <w:rPr>
          <w:rFonts w:hint="eastAsia"/>
          <w:lang w:eastAsia="zh-CN"/>
        </w:rPr>
        <w:t>；</w:t>
      </w:r>
      <w:r>
        <w:rPr>
          <w:rFonts w:hint="eastAsia"/>
        </w:rPr>
        <w:t>从</w:t>
      </w:r>
      <w:r>
        <w:rPr>
          <w:rFonts w:hint="eastAsia"/>
          <w:lang w:eastAsia="zh-CN"/>
        </w:rPr>
        <w:t>统计</w:t>
      </w:r>
      <w:r>
        <w:rPr>
          <w:rFonts w:hint="eastAsia"/>
        </w:rPr>
        <w:t>工作实际出发，创新政务公开的形式，使社会公众对</w:t>
      </w:r>
      <w:r>
        <w:rPr>
          <w:rFonts w:hint="eastAsia"/>
          <w:lang w:eastAsia="zh-CN"/>
        </w:rPr>
        <w:t>统计</w:t>
      </w:r>
      <w:r>
        <w:rPr>
          <w:rFonts w:hint="eastAsia"/>
        </w:rPr>
        <w:t>工作有更深一步的了解。</w:t>
      </w:r>
    </w:p>
    <w:p>
      <w:pPr>
        <w:pStyle w:val="18"/>
      </w:pPr>
      <w:r>
        <w:rPr>
          <w:rFonts w:hint="eastAsia"/>
        </w:rPr>
        <w:t> </w:t>
      </w:r>
    </w:p>
    <w:p>
      <w:pPr>
        <w:pStyle w:val="18"/>
      </w:pPr>
      <w:r>
        <w:rPr>
          <w:rFonts w:hint="eastAsia"/>
        </w:rPr>
        <w:t> </w:t>
      </w:r>
    </w:p>
    <w:p>
      <w:pPr>
        <w:pStyle w:val="18"/>
        <w:rPr>
          <w:rFonts w:hint="eastAsia" w:eastAsia="仿宋"/>
          <w:lang w:eastAsia="zh-CN"/>
        </w:rPr>
      </w:pPr>
      <w:r>
        <w:rPr>
          <w:rFonts w:hint="eastAsia"/>
        </w:rPr>
        <w:t xml:space="preserve">                                                                                                              </w:t>
      </w:r>
      <w:r>
        <w:rPr>
          <w:rFonts w:hint="eastAsia"/>
          <w:lang w:eastAsia="zh-CN"/>
        </w:rPr>
        <w:t>宁海县统计局</w:t>
      </w:r>
    </w:p>
    <w:p>
      <w:pPr>
        <w:pStyle w:val="18"/>
      </w:pPr>
      <w:r>
        <w:rPr>
          <w:rFonts w:hint="eastAsia"/>
        </w:rPr>
        <w:t>               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</w:p>
    <w:p>
      <w:pPr>
        <w:pStyle w:val="18"/>
      </w:pPr>
      <w:r>
        <w:rPr>
          <w:rFonts w:hint="eastAsia"/>
        </w:rPr>
        <w:t> </w:t>
      </w:r>
    </w:p>
    <w:p>
      <w:pPr>
        <w:pStyle w:val="18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86C97"/>
    <w:multiLevelType w:val="singleLevel"/>
    <w:tmpl w:val="D6086C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C5"/>
    <w:rsid w:val="00013D10"/>
    <w:rsid w:val="00024251"/>
    <w:rsid w:val="0002754C"/>
    <w:rsid w:val="00072C1E"/>
    <w:rsid w:val="000B7227"/>
    <w:rsid w:val="000C4690"/>
    <w:rsid w:val="000F2890"/>
    <w:rsid w:val="001B2F08"/>
    <w:rsid w:val="0023388E"/>
    <w:rsid w:val="00263988"/>
    <w:rsid w:val="002B48C5"/>
    <w:rsid w:val="00325BDD"/>
    <w:rsid w:val="00363E8B"/>
    <w:rsid w:val="003F22D6"/>
    <w:rsid w:val="00431336"/>
    <w:rsid w:val="0045328D"/>
    <w:rsid w:val="0047660E"/>
    <w:rsid w:val="00507111"/>
    <w:rsid w:val="005244F8"/>
    <w:rsid w:val="005358B0"/>
    <w:rsid w:val="005A3406"/>
    <w:rsid w:val="005A5828"/>
    <w:rsid w:val="005B28ED"/>
    <w:rsid w:val="005C32F4"/>
    <w:rsid w:val="005D571F"/>
    <w:rsid w:val="005F44CB"/>
    <w:rsid w:val="006325DC"/>
    <w:rsid w:val="0064333D"/>
    <w:rsid w:val="00645E8F"/>
    <w:rsid w:val="006469F6"/>
    <w:rsid w:val="00655D08"/>
    <w:rsid w:val="006834AF"/>
    <w:rsid w:val="006C1CC6"/>
    <w:rsid w:val="00720361"/>
    <w:rsid w:val="00753354"/>
    <w:rsid w:val="00777D54"/>
    <w:rsid w:val="007B2C23"/>
    <w:rsid w:val="007C6705"/>
    <w:rsid w:val="007D0156"/>
    <w:rsid w:val="00831956"/>
    <w:rsid w:val="008A7415"/>
    <w:rsid w:val="008B71F9"/>
    <w:rsid w:val="009E0085"/>
    <w:rsid w:val="00A13C66"/>
    <w:rsid w:val="00A22922"/>
    <w:rsid w:val="00A423E8"/>
    <w:rsid w:val="00A661FC"/>
    <w:rsid w:val="00A75045"/>
    <w:rsid w:val="00B13CDA"/>
    <w:rsid w:val="00B2180F"/>
    <w:rsid w:val="00B26105"/>
    <w:rsid w:val="00B4678F"/>
    <w:rsid w:val="00B7727E"/>
    <w:rsid w:val="00B902C5"/>
    <w:rsid w:val="00BE60D3"/>
    <w:rsid w:val="00BF1772"/>
    <w:rsid w:val="00C14004"/>
    <w:rsid w:val="00C533F5"/>
    <w:rsid w:val="00C60387"/>
    <w:rsid w:val="00C7585E"/>
    <w:rsid w:val="00CB4A56"/>
    <w:rsid w:val="00CD0CFC"/>
    <w:rsid w:val="00D00C4B"/>
    <w:rsid w:val="00D26B51"/>
    <w:rsid w:val="00D459BE"/>
    <w:rsid w:val="00D802E2"/>
    <w:rsid w:val="00DB7925"/>
    <w:rsid w:val="00E07F74"/>
    <w:rsid w:val="00EB74A9"/>
    <w:rsid w:val="00ED0E3B"/>
    <w:rsid w:val="00EE3FBF"/>
    <w:rsid w:val="00F51AE3"/>
    <w:rsid w:val="00F81B1E"/>
    <w:rsid w:val="00F93A6C"/>
    <w:rsid w:val="02A53C80"/>
    <w:rsid w:val="1F32204B"/>
    <w:rsid w:val="36F32CAF"/>
    <w:rsid w:val="487C244A"/>
    <w:rsid w:val="521630ED"/>
    <w:rsid w:val="578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Times New Roman" w:hAnsi="Times New Roman" w:eastAsia="楷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ind w:firstLine="200" w:firstLineChars="200"/>
      <w:jc w:val="left"/>
      <w:outlineLvl w:val="0"/>
    </w:pPr>
    <w:rPr>
      <w:rFonts w:eastAsia="黑体" w:cstheme="minorBidi"/>
      <w:b/>
      <w:bCs/>
      <w:kern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5"/>
    <w:qFormat/>
    <w:uiPriority w:val="10"/>
    <w:pPr>
      <w:spacing w:before="240" w:after="60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character" w:styleId="11">
    <w:name w:val="Strong"/>
    <w:basedOn w:val="10"/>
    <w:qFormat/>
    <w:uiPriority w:val="22"/>
    <w:rPr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Char"/>
    <w:basedOn w:val="10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paragraph" w:customStyle="1" w:styleId="18">
    <w:name w:val="正-文"/>
    <w:basedOn w:val="1"/>
    <w:link w:val="19"/>
    <w:qFormat/>
    <w:uiPriority w:val="0"/>
    <w:pPr>
      <w:spacing w:line="560" w:lineRule="exact"/>
      <w:ind w:firstLine="640" w:firstLineChars="200"/>
      <w:jc w:val="both"/>
    </w:pPr>
    <w:rPr>
      <w:rFonts w:eastAsia="仿宋" w:cstheme="minorBidi"/>
      <w:szCs w:val="32"/>
    </w:rPr>
  </w:style>
  <w:style w:type="character" w:customStyle="1" w:styleId="19">
    <w:name w:val="正-文 字符"/>
    <w:basedOn w:val="10"/>
    <w:link w:val="18"/>
    <w:uiPriority w:val="0"/>
    <w:rPr>
      <w:rFonts w:ascii="Times New Roman" w:hAnsi="Times New Roman" w:eastAsia="仿宋"/>
      <w:sz w:val="32"/>
      <w:szCs w:val="32"/>
    </w:rPr>
  </w:style>
  <w:style w:type="paragraph" w:customStyle="1" w:styleId="20">
    <w:name w:val="标-题-2"/>
    <w:basedOn w:val="18"/>
    <w:link w:val="21"/>
    <w:qFormat/>
    <w:uiPriority w:val="0"/>
    <w:pPr>
      <w:ind w:firstLine="592"/>
    </w:pPr>
    <w:rPr>
      <w:rFonts w:ascii="楷体" w:hAnsi="楷体" w:eastAsia="楷体"/>
      <w:b/>
    </w:rPr>
  </w:style>
  <w:style w:type="character" w:customStyle="1" w:styleId="21">
    <w:name w:val="标-题-2 字符"/>
    <w:basedOn w:val="19"/>
    <w:link w:val="20"/>
    <w:qFormat/>
    <w:uiPriority w:val="0"/>
    <w:rPr>
      <w:rFonts w:ascii="楷体" w:hAnsi="楷体" w:eastAsia="楷体"/>
      <w:b/>
      <w:sz w:val="32"/>
      <w:szCs w:val="32"/>
    </w:rPr>
  </w:style>
  <w:style w:type="paragraph" w:customStyle="1" w:styleId="22">
    <w:name w:val="大-标-题"/>
    <w:basedOn w:val="1"/>
    <w:link w:val="23"/>
    <w:qFormat/>
    <w:uiPriority w:val="0"/>
    <w:pPr>
      <w:spacing w:line="580" w:lineRule="exact"/>
    </w:pPr>
    <w:rPr>
      <w:rFonts w:ascii="方正小标宋简体" w:hAnsi="仿宋" w:eastAsia="方正小标宋简体" w:cstheme="minorBidi"/>
      <w:spacing w:val="20"/>
      <w:kern w:val="0"/>
      <w:sz w:val="44"/>
      <w:szCs w:val="44"/>
    </w:rPr>
  </w:style>
  <w:style w:type="character" w:customStyle="1" w:styleId="23">
    <w:name w:val="大-标-题 字符"/>
    <w:basedOn w:val="10"/>
    <w:link w:val="22"/>
    <w:qFormat/>
    <w:uiPriority w:val="0"/>
    <w:rPr>
      <w:rFonts w:ascii="方正小标宋简体" w:hAnsi="仿宋" w:eastAsia="方正小标宋简体"/>
      <w:spacing w:val="20"/>
      <w:kern w:val="0"/>
      <w:sz w:val="44"/>
      <w:szCs w:val="44"/>
    </w:rPr>
  </w:style>
  <w:style w:type="paragraph" w:customStyle="1" w:styleId="24">
    <w:name w:val="sp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标题 Char"/>
    <w:basedOn w:val="10"/>
    <w:link w:val="8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paragraph" w:styleId="26">
    <w:name w:val="No Spacing"/>
    <w:qFormat/>
    <w:uiPriority w:val="1"/>
    <w:pPr>
      <w:widowControl w:val="0"/>
      <w:jc w:val="center"/>
    </w:pPr>
    <w:rPr>
      <w:rFonts w:eastAsia="楷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7">
    <w:name w:val="标题 2 Char"/>
    <w:basedOn w:val="10"/>
    <w:link w:val="3"/>
    <w:semiHidden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30921-BCB7-4513-834F-236A4A900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1809</Characters>
  <Lines>15</Lines>
  <Paragraphs>4</Paragraphs>
  <TotalTime>2</TotalTime>
  <ScaleCrop>false</ScaleCrop>
  <LinksUpToDate>false</LinksUpToDate>
  <CharactersWithSpaces>2122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2020-03-18T02:29:00Z</dcterms:created>
  <dc:creator>tanshun</dc:creator>
  <cp:lastModifiedBy>rpb-3</cp:lastModifiedBy>
  <dcterms:modified xsi:type="dcterms:W3CDTF">2021-01-22T00:52:54Z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