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桥头胡街道2020年度政府信息公开年度报告</w:t>
      </w:r>
    </w:p>
    <w:tbl>
      <w:tblPr>
        <w:tblStyle w:val="5"/>
        <w:tblW w:w="9750" w:type="dxa"/>
        <w:tblCellSpacing w:w="0" w:type="dxa"/>
        <w:tblInd w:w="0" w:type="dxa"/>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blCellSpacing w:w="0" w:type="dxa"/>
        </w:trPr>
        <w:tc>
          <w:tcPr>
            <w:tcW w:w="9750" w:type="dxa"/>
            <w:tcBorders>
              <w:top w:val="nil"/>
              <w:left w:val="nil"/>
              <w:bottom w:val="nil"/>
              <w:right w:val="nil"/>
            </w:tcBorders>
            <w:shd w:val="clear" w:color="auto" w:fill="auto"/>
            <w:vAlign w:val="center"/>
          </w:tcPr>
          <w:p>
            <w:pPr>
              <w:pStyle w:val="4"/>
              <w:widowControl/>
              <w:spacing w:before="0" w:beforeAutospacing="0" w:after="0" w:afterAutospacing="0" w:line="500" w:lineRule="exact"/>
              <w:ind w:firstLine="42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年报根据《中华人民共和国政府信息公开条例》（以下简称《条例》）的要求编制，全文包括总体情况、主动公开政府信息情况、收到和处理政府信息公开申请情况、政府信息公开行政复议、行政诉讼情况、政府信息公开工作存在的主要问题及改进情况、其他需要报告的事项，如对本报告有任何疑问，可与桥头胡街道党政办联系。</w:t>
            </w:r>
          </w:p>
          <w:p>
            <w:pPr>
              <w:pStyle w:val="4"/>
              <w:widowControl/>
              <w:spacing w:before="0" w:beforeAutospacing="0" w:after="0" w:afterAutospacing="0" w:line="432" w:lineRule="atLeast"/>
              <w:ind w:firstLine="420"/>
              <w:jc w:val="both"/>
              <w:rPr>
                <w:rFonts w:ascii="宋体" w:hAnsi="宋体" w:eastAsia="宋体" w:cs="宋体"/>
              </w:rPr>
            </w:pPr>
            <w:r>
              <w:rPr>
                <w:rFonts w:hint="eastAsia" w:ascii="宋体" w:hAnsi="宋体" w:eastAsia="宋体" w:cs="宋体"/>
                <w:b/>
              </w:rPr>
              <w:t>一、总体情况</w:t>
            </w:r>
          </w:p>
          <w:p>
            <w:pPr>
              <w:pStyle w:val="4"/>
              <w:widowControl/>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2020年，在县政府的领导下，桥头胡街道高度重视政府信息公开工作，全面贯彻《条例》规定，始终把做好政府信息公开工作作为与群众沟通的重要纽带和提高政府工作透明度的重要抓手，严格落实政府信息公开的程序、制度等各环节的工作，确保政府信息公开</w:t>
            </w:r>
            <w:r>
              <w:rPr>
                <w:rFonts w:hint="eastAsia" w:ascii="仿宋_GB2312" w:hAnsi="仿宋_GB2312" w:eastAsia="仿宋_GB2312" w:cs="仿宋_GB2312"/>
                <w:sz w:val="28"/>
                <w:szCs w:val="28"/>
                <w:lang w:val="en-US" w:eastAsia="zh-CN"/>
              </w:rPr>
              <w:t>工作</w:t>
            </w:r>
            <w:r>
              <w:rPr>
                <w:rFonts w:hint="eastAsia" w:ascii="仿宋_GB2312" w:hAnsi="仿宋_GB2312" w:eastAsia="仿宋_GB2312" w:cs="仿宋_GB2312"/>
                <w:sz w:val="28"/>
                <w:szCs w:val="28"/>
              </w:rPr>
              <w:t>能够更好地服务群众。</w:t>
            </w:r>
          </w:p>
          <w:p>
            <w:pPr>
              <w:pStyle w:val="4"/>
              <w:widowControl/>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（一）加强组织领导。根据工作需要，建立政务信息公开工作领导小组，由街道办事处主任为组长，党工委副书记为副组长，</w:t>
            </w:r>
            <w:r>
              <w:rPr>
                <w:rFonts w:hint="eastAsia" w:ascii="仿宋_GB2312" w:hAnsi="仿宋" w:eastAsia="仿宋_GB2312"/>
                <w:color w:val="000000"/>
                <w:sz w:val="28"/>
                <w:szCs w:val="28"/>
              </w:rPr>
              <w:t>形成了由主要领导带头抓，分管领导具体抓，职能科室抓落实的工作机制</w:t>
            </w:r>
            <w:r>
              <w:rPr>
                <w:rFonts w:hint="eastAsia" w:ascii="仿宋_GB2312" w:hAnsi="仿宋_GB2312" w:eastAsia="仿宋_GB2312" w:cs="仿宋_GB2312"/>
                <w:sz w:val="28"/>
                <w:szCs w:val="28"/>
              </w:rPr>
              <w:t>。</w:t>
            </w:r>
            <w:r>
              <w:rPr>
                <w:rFonts w:hint="eastAsia" w:ascii="仿宋_GB2312" w:hAnsi="Arial" w:eastAsia="仿宋_GB2312" w:cs="Arial"/>
                <w:color w:val="000000"/>
                <w:sz w:val="28"/>
                <w:szCs w:val="28"/>
              </w:rPr>
              <w:t>党政办</w:t>
            </w:r>
            <w:r>
              <w:rPr>
                <w:rFonts w:hint="eastAsia" w:ascii="仿宋_GB2312" w:hAnsi="仿宋" w:eastAsia="仿宋_GB2312" w:cs="仿宋_GB2312"/>
                <w:color w:val="000000"/>
                <w:sz w:val="28"/>
                <w:szCs w:val="28"/>
              </w:rPr>
              <w:t>负责推进、指导、协调和监督街道政府信息公开工作，各科室指定一名工作人员，落实本科室政府信息公开</w:t>
            </w:r>
            <w:r>
              <w:rPr>
                <w:rFonts w:hint="eastAsia" w:ascii="仿宋_GB2312" w:hAnsi="仿宋" w:eastAsia="仿宋_GB2312" w:cs="仿宋_GB2312"/>
                <w:color w:val="000000"/>
                <w:sz w:val="28"/>
                <w:szCs w:val="28"/>
                <w:lang w:val="en-US" w:eastAsia="zh-CN"/>
              </w:rPr>
              <w:t>的</w:t>
            </w:r>
            <w:r>
              <w:rPr>
                <w:rFonts w:hint="eastAsia" w:ascii="仿宋_GB2312" w:hAnsi="仿宋" w:eastAsia="仿宋_GB2312" w:cs="仿宋_GB2312"/>
                <w:color w:val="000000"/>
                <w:sz w:val="28"/>
                <w:szCs w:val="28"/>
              </w:rPr>
              <w:t>收集整理工作，并</w:t>
            </w:r>
            <w:r>
              <w:rPr>
                <w:rFonts w:hint="eastAsia" w:ascii="仿宋_GB2312" w:hAnsi="仿宋_GB2312" w:eastAsia="仿宋_GB2312" w:cs="仿宋_GB2312"/>
                <w:sz w:val="28"/>
                <w:szCs w:val="28"/>
              </w:rPr>
              <w:t>定期召开信息公开负责人联系协调会议，上报政务公开工作进度，形成各司其职，各负其责，上下联动，分工协作的运行格局，</w:t>
            </w:r>
            <w:r>
              <w:rPr>
                <w:rFonts w:hint="eastAsia" w:ascii="仿宋_GB2312" w:hAnsi="仿宋" w:eastAsia="仿宋_GB2312"/>
                <w:color w:val="000000"/>
                <w:sz w:val="28"/>
                <w:szCs w:val="28"/>
              </w:rPr>
              <w:t>确保政府信息公开工作的顺利开展</w:t>
            </w:r>
            <w:r>
              <w:rPr>
                <w:rFonts w:hint="eastAsia" w:ascii="仿宋_GB2312" w:hAnsi="仿宋_GB2312" w:eastAsia="仿宋_GB2312" w:cs="仿宋_GB2312"/>
                <w:sz w:val="28"/>
                <w:szCs w:val="28"/>
              </w:rPr>
              <w:t>。</w:t>
            </w:r>
          </w:p>
          <w:p>
            <w:pPr>
              <w:pStyle w:val="4"/>
              <w:widowControl/>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丰富公开内容。结合街道“周二夜学”、机关支部“三会一课”，组织各科室对《条例》及现有规章制度进行梳理学习，查找信息公开管理存在的问题，提出完善规章制度的意见及建议。建立了主动公开、依申请公开、信息发布协调、信息公开统计等相关工作流程，完善了街道信息公开指南及目录，将丰富信息公开内容作为一项长期性、日常性的工作来抓。根据相关文件规定，桥头胡街道进一步推进财政预算、决算信息公开，落实资金情况发布，有序推进财政性资金的公开工作。同时充分利用好信息公开这个平台，积极发布各类民生信息、项目信息，增强群众对街道工作的了解，更好地服务街道中心工作。</w:t>
            </w:r>
          </w:p>
          <w:p>
            <w:pPr>
              <w:pStyle w:val="4"/>
              <w:widowControl/>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拓宽公开载体。按照便捷、实用、惠民的原则，创新政务公开的载体和形式，积极强化街道信息公开平台和新媒体建设，保障政府信息公开工作的形式呈现灵活多样，并及时更新、及时公开。今年以来，街道在“潮起黄墩”微信公众号上累计共发布信息113条，在抖音公众号上发布信息13条。目前，我街道政府信息公开工作运转正常，公开内容生动翔实。</w:t>
            </w:r>
          </w:p>
          <w:p>
            <w:pPr>
              <w:pStyle w:val="4"/>
              <w:widowControl/>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sz w:val="28"/>
                <w:szCs w:val="28"/>
                <w:lang w:val="en-US" w:eastAsia="zh-CN"/>
              </w:rPr>
              <w:t>强化</w:t>
            </w:r>
            <w:r>
              <w:rPr>
                <w:rFonts w:hint="eastAsia" w:ascii="仿宋_GB2312" w:hAnsi="仿宋_GB2312" w:eastAsia="仿宋_GB2312" w:cs="仿宋_GB2312"/>
                <w:sz w:val="28"/>
                <w:szCs w:val="28"/>
              </w:rPr>
              <w:t>监督保障机制。结合街道实际，明确了政府信息公开的流程、方式和时限；明确有关保密审查的职责、程序和责任追究。细化工作标准，强化监督制约，促进信息公开工作高效率运行。强化信息公开工作监督力度，做到第三方监督与群众监督相结合。同时，各科室形成的政府信息，统一在党政办保密性和规范性审核后，及时上网发布，力争把政务公开工作</w:t>
            </w:r>
            <w:r>
              <w:rPr>
                <w:rFonts w:hint="eastAsia" w:ascii="仿宋_GB2312" w:hAnsi="仿宋_GB2312" w:eastAsia="仿宋_GB2312" w:cs="仿宋_GB2312"/>
                <w:sz w:val="28"/>
                <w:szCs w:val="28"/>
                <w:lang w:val="en-US" w:eastAsia="zh-CN"/>
              </w:rPr>
              <w:t>落细落实</w:t>
            </w:r>
            <w:r>
              <w:rPr>
                <w:rFonts w:hint="eastAsia" w:ascii="仿宋_GB2312" w:hAnsi="仿宋_GB2312" w:eastAsia="仿宋_GB2312" w:cs="仿宋_GB2312"/>
                <w:sz w:val="28"/>
                <w:szCs w:val="28"/>
              </w:rPr>
              <w:t>，有效提升政府信息公开工作的水平，切实帮助群众解决问题。</w:t>
            </w:r>
          </w:p>
          <w:p>
            <w:pPr>
              <w:pStyle w:val="4"/>
              <w:widowControl/>
              <w:spacing w:before="0" w:beforeAutospacing="0" w:after="240" w:afterAutospacing="0" w:line="432" w:lineRule="atLeast"/>
              <w:ind w:firstLine="420"/>
              <w:jc w:val="both"/>
              <w:rPr>
                <w:rFonts w:ascii="宋体" w:hAnsi="宋体" w:eastAsia="宋体" w:cs="宋体"/>
              </w:rPr>
            </w:pPr>
            <w:r>
              <w:rPr>
                <w:rFonts w:hint="eastAsia" w:ascii="宋体" w:hAnsi="宋体" w:eastAsia="宋体" w:cs="宋体"/>
                <w:b/>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本年新</w:t>
                  </w:r>
                  <w:r>
                    <w:rPr>
                      <w:rFonts w:hint="eastAsia" w:ascii="宋体" w:hAnsi="宋体" w:eastAsia="宋体" w:cs="宋体"/>
                      <w:kern w:val="0"/>
                      <w:sz w:val="20"/>
                      <w:szCs w:val="20"/>
                      <w:lang w:bidi="ar"/>
                    </w:rPr>
                    <w:br w:type="textWrapping"/>
                  </w:r>
                  <w:r>
                    <w:rPr>
                      <w:rFonts w:ascii="Calibri" w:hAnsi="Calibri" w:eastAsia="宋体" w:cs="Times New Roman"/>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本年新</w:t>
                  </w:r>
                  <w:r>
                    <w:rPr>
                      <w:rFonts w:hint="eastAsia" w:ascii="宋体" w:hAnsi="宋体" w:eastAsia="宋体" w:cs="宋体"/>
                      <w:kern w:val="0"/>
                      <w:sz w:val="20"/>
                      <w:szCs w:val="20"/>
                      <w:lang w:bidi="ar"/>
                    </w:rPr>
                    <w:br w:type="textWrapping"/>
                  </w:r>
                  <w:r>
                    <w:rPr>
                      <w:rFonts w:ascii="Calibri" w:hAnsi="Calibri" w:eastAsia="宋体" w:cs="Times New Roman"/>
                      <w:kern w:val="0"/>
                      <w:sz w:val="20"/>
                      <w:szCs w:val="20"/>
                      <w:lang w:bidi="ar"/>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Theme="minorEastAsia"/>
                      <w:lang w:eastAsia="zh-CN"/>
                    </w:rPr>
                  </w:pPr>
                  <w:r>
                    <w:rPr>
                      <w:rFonts w:hint="eastAsia" w:ascii="宋体" w:hAnsi="宋体" w:eastAsia="宋体" w:cs="宋体"/>
                      <w:kern w:val="0"/>
                      <w:sz w:val="20"/>
                      <w:szCs w:val="20"/>
                      <w:lang w:val="en-US" w:eastAsia="zh-CN" w:bidi="ar"/>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Theme="minorEastAsia"/>
                      <w:lang w:eastAsia="zh-CN"/>
                    </w:rPr>
                  </w:pPr>
                  <w:r>
                    <w:rPr>
                      <w:rFonts w:hint="eastAsia" w:ascii="宋体" w:hAnsi="宋体" w:eastAsia="宋体" w:cs="宋体"/>
                      <w:kern w:val="0"/>
                      <w:sz w:val="20"/>
                      <w:szCs w:val="20"/>
                      <w:lang w:val="en-US" w:eastAsia="zh-CN"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Theme="minorEastAsia"/>
                      <w:lang w:eastAsia="zh-CN"/>
                    </w:rPr>
                  </w:pPr>
                  <w:r>
                    <w:rPr>
                      <w:rFonts w:hint="eastAsia" w:ascii="宋体" w:hAnsi="宋体" w:eastAsia="宋体" w:cs="宋体"/>
                      <w:kern w:val="0"/>
                      <w:sz w:val="20"/>
                      <w:szCs w:val="20"/>
                      <w:lang w:val="en-US" w:eastAsia="zh-CN" w:bidi="ar"/>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21</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ascii="宋体"/>
                      <w:sz w:val="24"/>
                    </w:rPr>
                  </w:pPr>
                  <w:r>
                    <w:rPr>
                      <w:rFonts w:hint="eastAsia" w:ascii="宋体"/>
                      <w:sz w:val="24"/>
                    </w:rPr>
                    <w:t>12.5275</w:t>
                  </w:r>
                </w:p>
              </w:tc>
            </w:tr>
          </w:tbl>
          <w:p>
            <w:pPr>
              <w:pStyle w:val="4"/>
              <w:widowControl/>
              <w:spacing w:before="0" w:beforeAutospacing="0" w:after="0" w:afterAutospacing="0" w:line="432" w:lineRule="atLeast"/>
              <w:ind w:firstLine="420"/>
              <w:jc w:val="both"/>
              <w:rPr>
                <w:rFonts w:ascii="宋体" w:hAnsi="宋体" w:eastAsia="宋体" w:cs="宋体"/>
              </w:rPr>
            </w:pPr>
          </w:p>
          <w:p>
            <w:pPr>
              <w:pStyle w:val="4"/>
              <w:widowControl/>
              <w:spacing w:before="0" w:beforeAutospacing="0" w:after="240" w:afterAutospacing="0" w:line="432" w:lineRule="atLeast"/>
              <w:ind w:firstLine="420"/>
              <w:jc w:val="both"/>
              <w:rPr>
                <w:rFonts w:ascii="宋体" w:hAnsi="宋体" w:eastAsia="宋体" w:cs="宋体"/>
              </w:rPr>
            </w:pPr>
            <w:r>
              <w:rPr>
                <w:rFonts w:hint="eastAsia" w:ascii="宋体" w:hAnsi="宋体" w:eastAsia="宋体" w:cs="宋体"/>
                <w:b/>
              </w:rPr>
              <w:t>三、收到和处理政府信息公开申请情况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7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12"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7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12"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7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12"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2</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5</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7</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9" w:type="dxa"/>
                  <w:tcBorders>
                    <w:top w:val="nil"/>
                    <w:left w:val="nil"/>
                    <w:bottom w:val="single" w:color="auto" w:sz="8" w:space="0"/>
                    <w:right w:val="single" w:color="auto" w:sz="8" w:space="0"/>
                  </w:tcBorders>
                  <w:tcMar>
                    <w:left w:w="108" w:type="dxa"/>
                    <w:right w:w="10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r>
          </w:tbl>
          <w:p>
            <w:pPr>
              <w:pStyle w:val="4"/>
              <w:widowControl/>
              <w:spacing w:before="0" w:beforeAutospacing="0" w:after="0" w:afterAutospacing="0" w:line="432" w:lineRule="atLeast"/>
              <w:ind w:firstLine="420"/>
              <w:jc w:val="both"/>
              <w:rPr>
                <w:rFonts w:ascii="宋体" w:hAnsi="宋体" w:eastAsia="宋体" w:cs="宋体"/>
              </w:rPr>
            </w:pPr>
          </w:p>
          <w:p>
            <w:pPr>
              <w:pStyle w:val="4"/>
              <w:widowControl/>
              <w:spacing w:before="0" w:beforeAutospacing="0" w:after="0" w:afterAutospacing="0" w:line="432" w:lineRule="atLeast"/>
              <w:ind w:firstLine="420"/>
              <w:jc w:val="both"/>
              <w:rPr>
                <w:rFonts w:ascii="宋体" w:hAnsi="宋体" w:eastAsia="宋体" w:cs="宋体"/>
              </w:rPr>
            </w:pPr>
            <w:r>
              <w:rPr>
                <w:rFonts w:hint="eastAsia" w:ascii="宋体" w:hAnsi="宋体" w:eastAsia="宋体" w:cs="宋体"/>
                <w:b/>
              </w:rPr>
              <w:t>四、政府信息公开行政复议、行政诉讼情况</w:t>
            </w:r>
          </w:p>
          <w:p>
            <w:pPr>
              <w:pStyle w:val="4"/>
              <w:widowControl/>
              <w:spacing w:before="0" w:beforeAutospacing="0" w:after="0" w:afterAutospacing="0" w:line="432" w:lineRule="atLeast"/>
              <w:ind w:firstLine="420"/>
              <w:jc w:val="both"/>
              <w:rPr>
                <w:rFonts w:ascii="宋体" w:hAnsi="宋体" w:eastAsia="宋体" w:cs="宋体"/>
              </w:rPr>
            </w:pP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hint="eastAsia" w:eastAsiaTheme="minorEastAsia"/>
                      <w:lang w:eastAsia="zh-CN"/>
                    </w:rPr>
                  </w:pPr>
                  <w:r>
                    <w:rPr>
                      <w:rFonts w:hint="eastAsia" w:ascii="仿宋_GB2312" w:hAnsi="仿宋_GB2312" w:eastAsia="仿宋_GB2312" w:cs="仿宋_GB2312"/>
                      <w:sz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58"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hint="eastAsia" w:eastAsiaTheme="minorEastAsia"/>
                      <w:lang w:eastAsia="zh-CN"/>
                    </w:rPr>
                  </w:pPr>
                  <w:r>
                    <w:rPr>
                      <w:rFonts w:hint="eastAsia" w:ascii="仿宋_GB2312" w:hAnsi="仿宋_GB2312" w:eastAsia="仿宋_GB2312" w:cs="仿宋_GB2312"/>
                      <w:sz w:val="24"/>
                      <w:lang w:val="en-US" w:eastAsia="zh-CN"/>
                    </w:rPr>
                    <w:t>0</w:t>
                  </w:r>
                  <w:bookmarkStart w:id="0" w:name="_GoBack"/>
                  <w:bookmarkEnd w:id="0"/>
                </w:p>
              </w:tc>
              <w:tc>
                <w:tcPr>
                  <w:tcW w:w="55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0</w:t>
                  </w:r>
                </w:p>
              </w:tc>
            </w:tr>
          </w:tbl>
          <w:p>
            <w:pPr>
              <w:widowControl/>
              <w:spacing w:line="432" w:lineRule="atLeast"/>
              <w:jc w:val="center"/>
              <w:rPr>
                <w:rFonts w:ascii="宋体" w:hAnsi="宋体" w:eastAsia="宋体" w:cs="宋体"/>
                <w:sz w:val="24"/>
              </w:rPr>
            </w:pPr>
          </w:p>
          <w:p>
            <w:pPr>
              <w:pStyle w:val="4"/>
              <w:widowControl/>
              <w:spacing w:before="0" w:beforeAutospacing="0" w:after="0" w:afterAutospacing="0" w:line="432" w:lineRule="atLeast"/>
              <w:ind w:firstLine="420"/>
              <w:jc w:val="both"/>
              <w:rPr>
                <w:rFonts w:ascii="宋体" w:hAnsi="宋体" w:eastAsia="宋体" w:cs="宋体"/>
              </w:rPr>
            </w:pPr>
            <w:r>
              <w:rPr>
                <w:rFonts w:hint="eastAsia" w:ascii="宋体" w:hAnsi="宋体" w:eastAsia="宋体" w:cs="宋体"/>
                <w:b/>
              </w:rPr>
              <w:t>五、存在的主要问题及改进情况</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目前，政府信息公开还面临着一些问题和困难，主要体现在：</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是信息公开全员意识有待加强。个别干部职工仍没有真正树立政府信息“以公开为常态，不公开为例外”的意识。二是信息公开领域有待拓展，信息公开内容与群众需求存在一定差距。三是政府信息公开工作相关制度有待健全。</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年桥头胡街道将继续努力，做好以下几方面工作，进一步推进政府信息公开工作：</w:t>
            </w:r>
          </w:p>
          <w:p>
            <w:pPr>
              <w:spacing w:line="500" w:lineRule="exact"/>
              <w:ind w:firstLine="552"/>
              <w:rPr>
                <w:rFonts w:ascii="仿宋_GB2312" w:hAnsi="仿宋_GB2312" w:eastAsia="仿宋_GB2312" w:cs="仿宋_GB2312"/>
                <w:sz w:val="28"/>
                <w:szCs w:val="28"/>
              </w:rPr>
            </w:pPr>
            <w:r>
              <w:rPr>
                <w:rFonts w:hint="eastAsia" w:ascii="仿宋_GB2312" w:hAnsi="仿宋_GB2312" w:eastAsia="仿宋_GB2312" w:cs="仿宋_GB2312"/>
                <w:sz w:val="28"/>
                <w:szCs w:val="28"/>
              </w:rPr>
              <w:t>一是加强信息公开日常管理。将信息公开作为</w:t>
            </w:r>
            <w:r>
              <w:rPr>
                <w:rFonts w:hint="eastAsia" w:ascii="仿宋_GB2312" w:hAnsi="仿宋_GB2312" w:eastAsia="仿宋_GB2312" w:cs="仿宋_GB2312"/>
                <w:sz w:val="28"/>
                <w:szCs w:val="28"/>
                <w:lang w:val="en-US" w:eastAsia="zh-CN"/>
              </w:rPr>
              <w:t>街道</w:t>
            </w:r>
            <w:r>
              <w:rPr>
                <w:rFonts w:hint="eastAsia" w:ascii="仿宋_GB2312" w:hAnsi="仿宋_GB2312" w:eastAsia="仿宋_GB2312" w:cs="仿宋_GB2312"/>
                <w:sz w:val="28"/>
                <w:szCs w:val="28"/>
              </w:rPr>
              <w:t>行政效能建设和服务型政府</w:t>
            </w:r>
            <w:r>
              <w:rPr>
                <w:rFonts w:hint="eastAsia" w:ascii="仿宋_GB2312" w:hAnsi="仿宋_GB2312" w:eastAsia="仿宋_GB2312" w:cs="仿宋_GB2312"/>
                <w:sz w:val="28"/>
                <w:szCs w:val="28"/>
                <w:lang w:val="en-US" w:eastAsia="zh-CN"/>
              </w:rPr>
              <w:t>创建</w:t>
            </w:r>
            <w:r>
              <w:rPr>
                <w:rFonts w:hint="eastAsia" w:ascii="仿宋_GB2312" w:hAnsi="仿宋_GB2312" w:eastAsia="仿宋_GB2312" w:cs="仿宋_GB2312"/>
                <w:sz w:val="28"/>
                <w:szCs w:val="28"/>
              </w:rPr>
              <w:t>的重要内容，纳入日常管理之中，进一步加大对政府信息“公开为</w:t>
            </w:r>
            <w:r>
              <w:rPr>
                <w:rFonts w:hint="eastAsia" w:ascii="仿宋_GB2312" w:hAnsi="仿宋_GB2312" w:eastAsia="仿宋_GB2312" w:cs="仿宋_GB2312"/>
                <w:sz w:val="28"/>
                <w:szCs w:val="28"/>
                <w:lang w:val="en-US" w:eastAsia="zh-CN"/>
              </w:rPr>
              <w:t>原则</w:t>
            </w:r>
            <w:r>
              <w:rPr>
                <w:rFonts w:hint="eastAsia" w:ascii="仿宋_GB2312" w:hAnsi="仿宋_GB2312" w:eastAsia="仿宋_GB2312" w:cs="仿宋_GB2312"/>
                <w:sz w:val="28"/>
                <w:szCs w:val="28"/>
              </w:rPr>
              <w:t>，不公开为例外”意识的培养，严格落实政务公开各项制度，及时发布政府信息，确保政务公开内化为街道公职人员日常行为准则。</w:t>
            </w:r>
          </w:p>
          <w:p>
            <w:pPr>
              <w:spacing w:line="5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二是拓宽信息公开渠道。以政府信息获取及时、高效为宗旨，不断创新公开载体，拓宽信息公开途径，加强对“互联网+”、微信、抖音等新媒体的学习和应用，不断提升群众对政府工作的知晓率与支持率。</w:t>
            </w:r>
          </w:p>
          <w:p>
            <w:pPr>
              <w:spacing w:line="500" w:lineRule="exact"/>
              <w:ind w:firstLine="564"/>
              <w:rPr>
                <w:rFonts w:ascii="仿宋_GB2312" w:hAnsi="仿宋_GB2312" w:eastAsia="仿宋_GB2312" w:cs="仿宋_GB2312"/>
                <w:sz w:val="28"/>
                <w:szCs w:val="28"/>
              </w:rPr>
            </w:pPr>
            <w:r>
              <w:rPr>
                <w:rFonts w:hint="eastAsia" w:ascii="仿宋_GB2312" w:hAnsi="仿宋_GB2312" w:eastAsia="仿宋_GB2312" w:cs="仿宋_GB2312"/>
                <w:sz w:val="28"/>
                <w:szCs w:val="28"/>
              </w:rPr>
              <w:t>三是提升信息公开质量。加强政府信息的梳理归类，力求公开事项内容</w:t>
            </w:r>
            <w:r>
              <w:rPr>
                <w:rFonts w:hint="eastAsia" w:ascii="仿宋_GB2312" w:hAnsi="仿宋_GB2312" w:eastAsia="仿宋_GB2312" w:cs="仿宋_GB2312"/>
                <w:sz w:val="28"/>
                <w:szCs w:val="28"/>
                <w:lang w:val="en-US" w:eastAsia="zh-CN"/>
              </w:rPr>
              <w:t>具体准确且惠民</w:t>
            </w:r>
            <w:r>
              <w:rPr>
                <w:rFonts w:hint="eastAsia" w:ascii="仿宋_GB2312" w:hAnsi="仿宋_GB2312" w:eastAsia="仿宋_GB2312" w:cs="仿宋_GB2312"/>
                <w:sz w:val="28"/>
                <w:szCs w:val="28"/>
              </w:rPr>
              <w:t>。明确在整理政府信息工作中，把老百姓普遍关心、涉及群众切身利益的公开内容作为工作重点来抓。健全工作机制，落实政府信息公开内容审查和监督保障等工作制度，</w:t>
            </w:r>
            <w:r>
              <w:rPr>
                <w:rFonts w:hint="eastAsia" w:ascii="仿宋_GB2312" w:hAnsi="仿宋_GB2312" w:eastAsia="仿宋_GB2312" w:cs="仿宋_GB2312"/>
                <w:sz w:val="28"/>
                <w:szCs w:val="28"/>
                <w:lang w:val="en-US" w:eastAsia="zh-CN"/>
              </w:rPr>
              <w:t>纵深推进</w:t>
            </w:r>
            <w:r>
              <w:rPr>
                <w:rFonts w:hint="eastAsia" w:ascii="仿宋_GB2312" w:hAnsi="仿宋_GB2312" w:eastAsia="仿宋_GB2312" w:cs="仿宋_GB2312"/>
                <w:sz w:val="28"/>
                <w:szCs w:val="28"/>
              </w:rPr>
              <w:t>政府信息公开</w:t>
            </w:r>
            <w:r>
              <w:rPr>
                <w:rFonts w:hint="eastAsia" w:ascii="仿宋_GB2312" w:hAnsi="仿宋_GB2312" w:eastAsia="仿宋_GB2312" w:cs="仿宋_GB2312"/>
                <w:sz w:val="28"/>
                <w:szCs w:val="28"/>
                <w:lang w:val="en-US" w:eastAsia="zh-CN"/>
              </w:rPr>
              <w:t>工作</w:t>
            </w:r>
            <w:r>
              <w:rPr>
                <w:rFonts w:hint="eastAsia" w:ascii="仿宋_GB2312" w:hAnsi="仿宋_GB2312" w:eastAsia="仿宋_GB2312" w:cs="仿宋_GB2312"/>
                <w:sz w:val="28"/>
                <w:szCs w:val="28"/>
              </w:rPr>
              <w:t>。</w:t>
            </w:r>
          </w:p>
          <w:p>
            <w:pPr>
              <w:pStyle w:val="4"/>
              <w:widowControl/>
              <w:spacing w:before="0" w:beforeAutospacing="0" w:after="0" w:afterAutospacing="0" w:line="432" w:lineRule="atLeast"/>
              <w:ind w:firstLine="420"/>
              <w:jc w:val="both"/>
              <w:rPr>
                <w:rFonts w:ascii="宋体" w:hAnsi="宋体" w:eastAsia="宋体" w:cs="宋体"/>
              </w:rPr>
            </w:pPr>
            <w:r>
              <w:rPr>
                <w:rFonts w:hint="eastAsia" w:ascii="宋体" w:hAnsi="宋体" w:eastAsia="宋体" w:cs="宋体"/>
                <w:b/>
              </w:rPr>
              <w:t>六、其他需要报告的事项</w:t>
            </w:r>
          </w:p>
          <w:p>
            <w:pPr>
              <w:pStyle w:val="4"/>
              <w:widowControl/>
              <w:spacing w:before="0" w:beforeAutospacing="0" w:after="0" w:afterAutospacing="0" w:line="432" w:lineRule="atLeas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无其他需要报告事项。</w:t>
            </w:r>
          </w:p>
          <w:p>
            <w:pPr>
              <w:pStyle w:val="4"/>
              <w:widowControl/>
              <w:spacing w:before="0" w:beforeAutospacing="0" w:after="0" w:afterAutospacing="0" w:line="432" w:lineRule="atLeast"/>
              <w:ind w:firstLine="420"/>
              <w:jc w:val="both"/>
              <w:rPr>
                <w:rFonts w:ascii="宋体" w:hAnsi="宋体" w:eastAsia="宋体" w:cs="宋体"/>
              </w:rPr>
            </w:pPr>
          </w:p>
        </w:tc>
      </w:tr>
      <w:tr>
        <w:tblPrEx>
          <w:tblLayout w:type="fixed"/>
          <w:tblCellMar>
            <w:top w:w="0" w:type="dxa"/>
            <w:left w:w="0" w:type="dxa"/>
            <w:bottom w:w="0" w:type="dxa"/>
            <w:right w:w="0" w:type="dxa"/>
          </w:tblCellMar>
        </w:tblPrEx>
        <w:trPr>
          <w:tblCellSpacing w:w="0" w:type="dxa"/>
        </w:trPr>
        <w:tc>
          <w:tcPr>
            <w:tcW w:w="9750" w:type="dxa"/>
            <w:shd w:val="clear" w:color="auto" w:fill="auto"/>
            <w:vAlign w:val="center"/>
          </w:tcPr>
          <w:p>
            <w:pPr>
              <w:jc w:val="left"/>
              <w:rPr>
                <w:rFonts w:ascii="宋体" w:hAnsi="宋体" w:eastAsia="宋体"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51"/>
    <w:rsid w:val="00012A51"/>
    <w:rsid w:val="00112A57"/>
    <w:rsid w:val="00175F1A"/>
    <w:rsid w:val="001B00CD"/>
    <w:rsid w:val="00254479"/>
    <w:rsid w:val="002A38BC"/>
    <w:rsid w:val="00305A11"/>
    <w:rsid w:val="003365A8"/>
    <w:rsid w:val="005D2BE0"/>
    <w:rsid w:val="00602396"/>
    <w:rsid w:val="006127BB"/>
    <w:rsid w:val="006446EB"/>
    <w:rsid w:val="00651399"/>
    <w:rsid w:val="00743A3F"/>
    <w:rsid w:val="009F0365"/>
    <w:rsid w:val="00E65404"/>
    <w:rsid w:val="00F00E96"/>
    <w:rsid w:val="00F762B3"/>
    <w:rsid w:val="00FA09F2"/>
    <w:rsid w:val="00FB66E6"/>
    <w:rsid w:val="04DB414A"/>
    <w:rsid w:val="0B8075B8"/>
    <w:rsid w:val="0DB36AE2"/>
    <w:rsid w:val="0F4D582A"/>
    <w:rsid w:val="11D51681"/>
    <w:rsid w:val="13B7547E"/>
    <w:rsid w:val="18A866C5"/>
    <w:rsid w:val="1A2C5318"/>
    <w:rsid w:val="1AD30859"/>
    <w:rsid w:val="1F3933F6"/>
    <w:rsid w:val="1F505FAD"/>
    <w:rsid w:val="29704AB9"/>
    <w:rsid w:val="2AA977EF"/>
    <w:rsid w:val="2CA8115D"/>
    <w:rsid w:val="34F37F15"/>
    <w:rsid w:val="35F62B21"/>
    <w:rsid w:val="3C634B5E"/>
    <w:rsid w:val="454961A8"/>
    <w:rsid w:val="454D3729"/>
    <w:rsid w:val="4DAF35D9"/>
    <w:rsid w:val="4E401D5A"/>
    <w:rsid w:val="59D93B09"/>
    <w:rsid w:val="5BC26358"/>
    <w:rsid w:val="62E67D64"/>
    <w:rsid w:val="66D2652B"/>
    <w:rsid w:val="70B40B53"/>
    <w:rsid w:val="740E4DE0"/>
    <w:rsid w:val="7AF7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448</Words>
  <Characters>2556</Characters>
  <Lines>21</Lines>
  <Paragraphs>5</Paragraphs>
  <TotalTime>639</TotalTime>
  <ScaleCrop>false</ScaleCrop>
  <LinksUpToDate>false</LinksUpToDate>
  <CharactersWithSpaces>2999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shi</cp:lastModifiedBy>
  <cp:lastPrinted>2020-05-13T07:30:00Z</cp:lastPrinted>
  <dcterms:modified xsi:type="dcterms:W3CDTF">2021-01-20T07:56:23Z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