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322"/>
      </w:tblGrid>
      <w:tr w:rsidR="00861A81" w:rsidRPr="00861A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A81" w:rsidRPr="00861A81" w:rsidRDefault="00861A81" w:rsidP="00861A81">
            <w:pPr>
              <w:adjustRightInd/>
              <w:snapToGrid/>
              <w:ind w:firstLineChars="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61A81" w:rsidRPr="00861A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A81" w:rsidRPr="00861A81" w:rsidRDefault="00861A81" w:rsidP="00861A81">
            <w:pPr>
              <w:adjustRightInd/>
              <w:snapToGrid/>
              <w:spacing w:after="240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61A81">
              <w:rPr>
                <w:rFonts w:ascii="宋体" w:eastAsia="宋体" w:hAnsi="宋体" w:cs="宋体"/>
                <w:b/>
                <w:bCs/>
                <w:sz w:val="39"/>
                <w:szCs w:val="39"/>
              </w:rPr>
              <w:t>宁海县西林水库扩容工程爆破施工安全监理中标公示</w:t>
            </w:r>
            <w:r w:rsidRPr="00861A81">
              <w:rPr>
                <w:rFonts w:ascii="宋体" w:eastAsia="宋体" w:hAnsi="宋体" w:cs="宋体"/>
                <w:b/>
                <w:bCs/>
                <w:sz w:val="39"/>
              </w:rPr>
              <w:t> </w:t>
            </w:r>
          </w:p>
          <w:p w:rsidR="00861A81" w:rsidRPr="00861A81" w:rsidRDefault="00861A81" w:rsidP="00861A81">
            <w:pPr>
              <w:adjustRightInd/>
              <w:snapToGrid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61A81">
              <w:rPr>
                <w:rFonts w:ascii="宋体" w:eastAsia="宋体" w:hAnsi="宋体" w:cs="宋体"/>
                <w:sz w:val="18"/>
                <w:szCs w:val="18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861A81" w:rsidRPr="00861A81" w:rsidRDefault="00861A81" w:rsidP="00861A81">
            <w:pPr>
              <w:adjustRightInd/>
              <w:snapToGrid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61A81">
              <w:rPr>
                <w:rFonts w:ascii="宋体" w:eastAsia="宋体" w:hAnsi="宋体" w:cs="宋体"/>
                <w:color w:val="888888"/>
                <w:sz w:val="18"/>
                <w:szCs w:val="18"/>
              </w:rPr>
              <w:t>【信息时间： 2016-06-29   阅读次数：36】</w:t>
            </w:r>
            <w:r w:rsidRPr="00861A81">
              <w:rPr>
                <w:rFonts w:ascii="宋体" w:eastAsia="宋体" w:hAnsi="宋体" w:cs="宋体"/>
                <w:color w:val="888888"/>
                <w:sz w:val="18"/>
              </w:rPr>
              <w:t> </w:t>
            </w:r>
            <w:hyperlink r:id="rId4" w:history="1">
              <w:r w:rsidRPr="00861A81">
                <w:rPr>
                  <w:rFonts w:ascii="宋体" w:eastAsia="宋体" w:hAnsi="宋体" w:cs="宋体"/>
                  <w:color w:val="000000"/>
                  <w:sz w:val="18"/>
                </w:rPr>
                <w:t>【我要打印】</w:t>
              </w:r>
            </w:hyperlink>
            <w:r w:rsidRPr="00861A81">
              <w:rPr>
                <w:rFonts w:ascii="宋体" w:eastAsia="宋体" w:hAnsi="宋体" w:cs="宋体"/>
                <w:color w:val="888888"/>
                <w:sz w:val="18"/>
              </w:rPr>
              <w:t> </w:t>
            </w:r>
            <w:hyperlink r:id="rId5" w:history="1">
              <w:r w:rsidRPr="00861A81">
                <w:rPr>
                  <w:rFonts w:ascii="宋体" w:eastAsia="宋体" w:hAnsi="宋体" w:cs="宋体"/>
                  <w:color w:val="000000"/>
                  <w:sz w:val="18"/>
                </w:rPr>
                <w:t>【关闭】</w:t>
              </w:r>
            </w:hyperlink>
          </w:p>
        </w:tc>
      </w:tr>
      <w:tr w:rsidR="00861A81" w:rsidRPr="00861A81">
        <w:trPr>
          <w:trHeight w:val="1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A81" w:rsidRPr="00861A81" w:rsidRDefault="00861A81" w:rsidP="00861A81">
            <w:pPr>
              <w:adjustRightInd/>
              <w:snapToGrid/>
              <w:ind w:firstLineChars="0" w:firstLine="0"/>
              <w:rPr>
                <w:rFonts w:ascii="宋体" w:eastAsia="宋体" w:hAnsi="宋体" w:cs="宋体"/>
                <w:sz w:val="16"/>
                <w:szCs w:val="18"/>
              </w:rPr>
            </w:pPr>
          </w:p>
        </w:tc>
      </w:tr>
      <w:tr w:rsidR="00861A81" w:rsidRPr="00861A81">
        <w:trPr>
          <w:trHeight w:val="3750"/>
          <w:jc w:val="center"/>
        </w:trPr>
        <w:tc>
          <w:tcPr>
            <w:tcW w:w="1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A81" w:rsidRDefault="00861A81" w:rsidP="00861A81">
            <w:pPr>
              <w:adjustRightInd/>
              <w:snapToGrid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  <w:p w:rsidR="00861A81" w:rsidRPr="00861A81" w:rsidRDefault="00861A81" w:rsidP="00861A81">
            <w:pPr>
              <w:adjustRightInd/>
              <w:snapToGrid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861A81">
              <w:rPr>
                <w:rFonts w:ascii="宋体" w:eastAsia="宋体" w:hAnsi="宋体" w:cs="宋体" w:hint="eastAsia"/>
                <w:sz w:val="36"/>
                <w:szCs w:val="36"/>
              </w:rPr>
              <w:t>宁海县西林水库扩容工程爆破施工安全监理中标公示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76"/>
              <w:gridCol w:w="299"/>
              <w:gridCol w:w="2730"/>
              <w:gridCol w:w="88"/>
              <w:gridCol w:w="905"/>
              <w:gridCol w:w="416"/>
              <w:gridCol w:w="587"/>
              <w:gridCol w:w="165"/>
              <w:gridCol w:w="2631"/>
            </w:tblGrid>
            <w:tr w:rsidR="00861A81" w:rsidRPr="00861A81">
              <w:trPr>
                <w:jc w:val="center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486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宁海县西林水库扩容工程爆破施工安全监理</w:t>
                  </w:r>
                </w:p>
              </w:tc>
              <w:tc>
                <w:tcPr>
                  <w:tcW w:w="13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交易登记号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16GC050068-1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交易类别及阶段</w:t>
                  </w:r>
                </w:p>
              </w:tc>
              <w:tc>
                <w:tcPr>
                  <w:tcW w:w="856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□代建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□总承包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□勘察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□设计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■监理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□施工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□材料设备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□其他</w:t>
                  </w:r>
                  <w:r w:rsidRPr="00861A81">
                    <w:rPr>
                      <w:rFonts w:ascii="MS Gothic" w:eastAsia="MS Gothic" w:hAnsi="MS Gothic" w:cs="MS Gothic" w:hint="eastAsia"/>
                      <w:sz w:val="24"/>
                      <w:szCs w:val="24"/>
                    </w:rPr>
                    <w:t> 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招 标 人</w:t>
                  </w:r>
                </w:p>
              </w:tc>
              <w:tc>
                <w:tcPr>
                  <w:tcW w:w="856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        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 xml:space="preserve"> 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           </w:t>
                  </w: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宁海县西林水库扩容工程建设指挥部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招标代理机构</w:t>
                  </w:r>
                </w:p>
              </w:tc>
              <w:tc>
                <w:tcPr>
                  <w:tcW w:w="856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宁波三港金穗工程造价咨询有限公司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项目规模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宁海县茶院乡铜岭脚村大麦坑建筑用石料（凝灰岩）矿爆破施工安全监理，爆破开采石料约75万t/a。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标底价或</w:t>
                  </w:r>
                </w:p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概（预）算价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1200000元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资格审查方式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资格后审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资格审查结果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28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3家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5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开标时间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2016年6月28日09：00时</w:t>
                  </w:r>
                </w:p>
              </w:tc>
              <w:tc>
                <w:tcPr>
                  <w:tcW w:w="17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公示时间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2016年6月29日至2016年7月1日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0155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lastRenderedPageBreak/>
                    <w:t>中标候选人名单及其排序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名</w:t>
                  </w: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  </w:t>
                  </w: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次</w:t>
                  </w: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第一名</w:t>
                  </w:r>
                </w:p>
              </w:tc>
              <w:tc>
                <w:tcPr>
                  <w:tcW w:w="25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第二名</w:t>
                  </w:r>
                </w:p>
              </w:tc>
              <w:tc>
                <w:tcPr>
                  <w:tcW w:w="25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第三名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投标人名称</w:t>
                  </w: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浙江安泰爆破工程有限公司</w:t>
                  </w:r>
                </w:p>
              </w:tc>
              <w:tc>
                <w:tcPr>
                  <w:tcW w:w="25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资质等级</w:t>
                  </w: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爆破作业单位营业性三级</w:t>
                  </w:r>
                </w:p>
              </w:tc>
              <w:tc>
                <w:tcPr>
                  <w:tcW w:w="25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评标得分</w:t>
                  </w: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93.47</w:t>
                  </w:r>
                </w:p>
              </w:tc>
              <w:tc>
                <w:tcPr>
                  <w:tcW w:w="25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项目负责人及资格</w:t>
                  </w: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张吉祥 爆破工程技术人员（中级/C）</w:t>
                  </w:r>
                </w:p>
              </w:tc>
              <w:tc>
                <w:tcPr>
                  <w:tcW w:w="25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中标价</w:t>
                  </w:r>
                </w:p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（中标费率）</w:t>
                  </w: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852000元</w:t>
                  </w:r>
                </w:p>
              </w:tc>
              <w:tc>
                <w:tcPr>
                  <w:tcW w:w="25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工</w:t>
                  </w:r>
                  <w:r w:rsidRPr="00861A81">
                    <w:rPr>
                      <w:rFonts w:ascii="MS Gothic" w:eastAsia="MS Gothic" w:hAnsi="MS Gothic" w:cs="MS Gothic" w:hint="eastAsia"/>
                      <w:b/>
                      <w:bCs/>
                      <w:sz w:val="24"/>
                      <w:szCs w:val="24"/>
                    </w:rPr>
                    <w:t> </w:t>
                  </w: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  </w:t>
                  </w: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期</w:t>
                  </w: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720日历天（暂定）</w:t>
                  </w:r>
                </w:p>
              </w:tc>
              <w:tc>
                <w:tcPr>
                  <w:tcW w:w="253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质量目标</w:t>
                  </w:r>
                </w:p>
              </w:tc>
              <w:tc>
                <w:tcPr>
                  <w:tcW w:w="30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253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 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废标的投标人名称</w:t>
                  </w:r>
                </w:p>
              </w:tc>
              <w:tc>
                <w:tcPr>
                  <w:tcW w:w="816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废标原因及其依据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宁波力拓爆破工程有限公司</w:t>
                  </w:r>
                </w:p>
              </w:tc>
              <w:tc>
                <w:tcPr>
                  <w:tcW w:w="816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提交的《检察机关查询行贿犯罪档案结果告知函》不符合招标文件要求。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浙江秦核环境建设有限公司</w:t>
                  </w:r>
                </w:p>
              </w:tc>
              <w:tc>
                <w:tcPr>
                  <w:tcW w:w="816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至投标截止时间未提交</w:t>
                  </w:r>
                  <w:bookmarkStart w:id="0" w:name="OLE_LINK2"/>
                  <w:bookmarkEnd w:id="0"/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《检察机关查询行贿犯罪档案结果告知函》。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b/>
                      <w:bCs/>
                      <w:sz w:val="24"/>
                      <w:szCs w:val="24"/>
                    </w:rPr>
                    <w:t>异议受理</w:t>
                  </w:r>
                </w:p>
              </w:tc>
              <w:tc>
                <w:tcPr>
                  <w:tcW w:w="816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根据《中华人民共和国招标投标法实施条例》，投标人对评标结果有异议的，请在公示期间向招标人提出。</w:t>
                  </w:r>
                </w:p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招标人：宁海县西林水库扩容工程建设指挥部</w:t>
                  </w:r>
                </w:p>
                <w:p w:rsidR="00861A81" w:rsidRPr="00861A81" w:rsidRDefault="00861A81" w:rsidP="00861A81">
                  <w:pPr>
                    <w:adjustRightInd/>
                    <w:snapToGrid/>
                    <w:spacing w:before="100" w:beforeAutospacing="1" w:after="100" w:afterAutospacing="1"/>
                    <w:ind w:firstLineChars="0" w:firstLine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861A81">
                    <w:rPr>
                      <w:rFonts w:ascii="仿宋_GB2312" w:eastAsia="仿宋_GB2312" w:hAnsi="宋体" w:cs="宋体" w:hint="eastAsia"/>
                      <w:sz w:val="24"/>
                      <w:szCs w:val="24"/>
                    </w:rPr>
                    <w:t>联系电话：0574-65123871</w:t>
                  </w:r>
                </w:p>
              </w:tc>
            </w:tr>
            <w:tr w:rsidR="00861A81" w:rsidRPr="00861A81">
              <w:trPr>
                <w:jc w:val="center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ind w:firstLineChars="0" w:firstLine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ind w:firstLineChars="0" w:firstLine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ind w:firstLineChars="0" w:firstLine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ind w:firstLineChars="0" w:firstLine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ind w:firstLineChars="0" w:firstLine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ind w:firstLineChars="0" w:firstLine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ind w:firstLineChars="0" w:firstLine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ind w:firstLineChars="0" w:firstLine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1A81" w:rsidRPr="00861A81" w:rsidRDefault="00861A81" w:rsidP="00861A81">
                  <w:pPr>
                    <w:adjustRightInd/>
                    <w:snapToGrid/>
                    <w:ind w:firstLineChars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61A81" w:rsidRPr="00861A81" w:rsidRDefault="00861A81" w:rsidP="00861A81">
            <w:pPr>
              <w:adjustRightInd/>
              <w:snapToGrid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358AB" w:rsidRDefault="004358AB" w:rsidP="00187B14">
      <w:pPr>
        <w:ind w:firstLine="440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61A81"/>
    <w:rsid w:val="00104327"/>
    <w:rsid w:val="00187B14"/>
    <w:rsid w:val="001D4E80"/>
    <w:rsid w:val="0022143E"/>
    <w:rsid w:val="00323B43"/>
    <w:rsid w:val="003D37D8"/>
    <w:rsid w:val="004358AB"/>
    <w:rsid w:val="00861A81"/>
    <w:rsid w:val="008B7726"/>
    <w:rsid w:val="00911E17"/>
    <w:rsid w:val="00DC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BAC"/>
    <w:pPr>
      <w:adjustRightInd w:val="0"/>
      <w:snapToGrid w:val="0"/>
      <w:spacing w:line="240" w:lineRule="auto"/>
    </w:pPr>
    <w:rPr>
      <w:rFonts w:ascii="Tahoma" w:eastAsia="仿宋_GB2312" w:hAnsi="Tahoma"/>
      <w:sz w:val="32"/>
    </w:rPr>
  </w:style>
  <w:style w:type="character" w:customStyle="1" w:styleId="apple-converted-space">
    <w:name w:val="apple-converted-space"/>
    <w:basedOn w:val="a0"/>
    <w:rsid w:val="00861A81"/>
  </w:style>
  <w:style w:type="character" w:styleId="a4">
    <w:name w:val="Hyperlink"/>
    <w:basedOn w:val="a0"/>
    <w:uiPriority w:val="99"/>
    <w:semiHidden/>
    <w:unhideWhenUsed/>
    <w:rsid w:val="00861A81"/>
    <w:rPr>
      <w:color w:val="0000FF"/>
      <w:u w:val="single"/>
    </w:rPr>
  </w:style>
  <w:style w:type="paragraph" w:customStyle="1" w:styleId="paragraphindent">
    <w:name w:val="paragraphindent"/>
    <w:basedOn w:val="a"/>
    <w:rsid w:val="00861A81"/>
    <w:pPr>
      <w:adjustRightInd/>
      <w:snapToGrid/>
      <w:spacing w:before="100" w:beforeAutospacing="1" w:after="100" w:afterAutospacing="1"/>
      <w:ind w:firstLineChars="0" w:firstLine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close(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1</cp:revision>
  <dcterms:created xsi:type="dcterms:W3CDTF">2016-06-29T01:49:00Z</dcterms:created>
  <dcterms:modified xsi:type="dcterms:W3CDTF">2016-06-29T01:51:00Z</dcterms:modified>
</cp:coreProperties>
</file>