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创艺简标宋" w:eastAsia="创艺简标宋"/>
          <w:sz w:val="44"/>
          <w:szCs w:val="44"/>
        </w:rPr>
      </w:pPr>
      <w:r>
        <w:rPr>
          <w:rFonts w:ascii="创艺简标宋" w:eastAsia="创艺简标宋"/>
          <w:sz w:val="44"/>
          <w:szCs w:val="44"/>
        </w:rPr>
        <w:t>202</w:t>
      </w:r>
      <w:r>
        <w:rPr>
          <w:rFonts w:hint="eastAsia" w:ascii="创艺简标宋" w:eastAsia="创艺简标宋"/>
          <w:sz w:val="44"/>
          <w:szCs w:val="44"/>
          <w:lang w:val="en-US" w:eastAsia="zh-CN"/>
        </w:rPr>
        <w:t>1</w:t>
      </w:r>
      <w:r>
        <w:rPr>
          <w:rFonts w:hint="eastAsia" w:ascii="创艺简标宋" w:eastAsia="创艺简标宋"/>
          <w:sz w:val="44"/>
          <w:szCs w:val="44"/>
        </w:rPr>
        <w:t>年</w:t>
      </w:r>
      <w:r>
        <w:rPr>
          <w:rFonts w:hint="eastAsia" w:ascii="创艺简标宋" w:eastAsia="创艺简标宋"/>
          <w:sz w:val="44"/>
          <w:szCs w:val="44"/>
          <w:lang w:eastAsia="zh-CN"/>
        </w:rPr>
        <w:t>度</w:t>
      </w:r>
      <w:r>
        <w:rPr>
          <w:rFonts w:hint="eastAsia" w:ascii="创艺简标宋" w:eastAsia="创艺简标宋"/>
          <w:sz w:val="44"/>
          <w:szCs w:val="44"/>
        </w:rPr>
        <w:t>宁海县政务服务办公室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创艺简标宋" w:eastAsia="创艺简标宋"/>
          <w:sz w:val="44"/>
          <w:szCs w:val="44"/>
        </w:rPr>
      </w:pPr>
      <w:r>
        <w:rPr>
          <w:rFonts w:hint="eastAsia" w:ascii="创艺简标宋" w:eastAsia="创艺简标宋"/>
          <w:sz w:val="44"/>
          <w:szCs w:val="44"/>
        </w:rPr>
        <w:t>信息公开工作年度报告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根据《中华人民共和国政府信息公开条例》（以下简称《条例》）和</w:t>
      </w:r>
      <w:r>
        <w:rPr>
          <w:rFonts w:hint="eastAsia" w:ascii="仿宋_GB2312" w:hAnsi="仿宋" w:eastAsia="仿宋_GB2312"/>
          <w:color w:val="000000"/>
          <w:spacing w:val="0"/>
          <w:sz w:val="32"/>
          <w:szCs w:val="32"/>
        </w:rPr>
        <w:t>宁波市人民政府办公厅</w:t>
      </w:r>
      <w:r>
        <w:rPr>
          <w:rFonts w:hint="eastAsia" w:ascii="仿宋_GB2312" w:hAnsi="仿宋" w:eastAsia="仿宋_GB2312"/>
          <w:color w:val="000000"/>
          <w:spacing w:val="0"/>
          <w:sz w:val="32"/>
          <w:szCs w:val="32"/>
          <w:lang w:eastAsia="zh-CN"/>
        </w:rPr>
        <w:t>部署</w:t>
      </w:r>
      <w:r>
        <w:rPr>
          <w:rFonts w:hint="eastAsia" w:ascii="仿宋_GB2312" w:hAnsi="仿宋" w:eastAsia="仿宋_GB2312"/>
          <w:color w:val="000000"/>
          <w:spacing w:val="0"/>
          <w:sz w:val="32"/>
          <w:szCs w:val="32"/>
        </w:rPr>
        <w:t>要求</w:t>
      </w:r>
      <w:r>
        <w:rPr>
          <w:rFonts w:hint="eastAsia" w:ascii="仿宋_GB2312" w:hAnsi="仿宋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特向社会公布</w:t>
      </w: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年度宁海县政务服务办公室信息公开工作年度报告。</w:t>
      </w:r>
      <w:r>
        <w:rPr>
          <w:rFonts w:hint="eastAsia" w:ascii="仿宋_GB2312" w:hAnsi="仿宋" w:eastAsia="仿宋_GB2312"/>
          <w:sz w:val="32"/>
          <w:szCs w:val="32"/>
        </w:rPr>
        <w:t>本年报中所列数据的统</w:t>
      </w:r>
      <w:r>
        <w:rPr>
          <w:rFonts w:hint="eastAsia" w:ascii="仿宋_GB2312" w:eastAsia="仿宋_GB2312"/>
          <w:sz w:val="32"/>
          <w:szCs w:val="32"/>
        </w:rPr>
        <w:t>计日期自</w:t>
      </w: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日起至</w:t>
      </w: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12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31</w:t>
      </w:r>
      <w:r>
        <w:rPr>
          <w:rFonts w:hint="eastAsia" w:ascii="仿宋_GB2312" w:eastAsia="仿宋_GB2312"/>
          <w:sz w:val="32"/>
          <w:szCs w:val="32"/>
        </w:rPr>
        <w:t>日止。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pacing w:val="-6"/>
          <w:sz w:val="32"/>
          <w:szCs w:val="32"/>
        </w:rPr>
        <w:t>本年报电子版可在宁海县政府信息公开网县政务服务办公室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http://zfxx.ninghai.gov.cn/nhxxgk_public/jcms_files/jcms1/web41/site/col/col121/index.html</w:t>
      </w:r>
      <w:r>
        <w:rPr>
          <w:rFonts w:hint="eastAsia" w:ascii="仿宋_GB2312" w:eastAsia="仿宋_GB2312"/>
          <w:sz w:val="32"/>
          <w:szCs w:val="32"/>
        </w:rPr>
        <w:t>）处下载。如对本年度报告有疑问，请与宁海县政务服务办公室联系（地址：宁海县金水东路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号，邮编：</w:t>
      </w:r>
      <w:r>
        <w:rPr>
          <w:rFonts w:ascii="仿宋_GB2312" w:eastAsia="仿宋_GB2312"/>
          <w:sz w:val="32"/>
          <w:szCs w:val="32"/>
        </w:rPr>
        <w:t>315600</w:t>
      </w:r>
      <w:r>
        <w:rPr>
          <w:rFonts w:hint="eastAsia" w:ascii="仿宋_GB2312" w:eastAsia="仿宋_GB2312"/>
          <w:sz w:val="32"/>
          <w:szCs w:val="32"/>
        </w:rPr>
        <w:t>，电话：</w:t>
      </w:r>
      <w:r>
        <w:rPr>
          <w:rFonts w:ascii="仿宋_GB2312" w:eastAsia="仿宋_GB2312"/>
          <w:sz w:val="32"/>
          <w:szCs w:val="32"/>
        </w:rPr>
        <w:t>65</w:t>
      </w:r>
      <w:r>
        <w:rPr>
          <w:rFonts w:ascii="仿宋_GB2312" w:hAnsi="仿宋" w:eastAsia="仿宋_GB2312"/>
          <w:sz w:val="32"/>
          <w:szCs w:val="32"/>
        </w:rPr>
        <w:t>1318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ascii="仿宋_GB2312" w:hAnsi="仿宋" w:eastAsia="仿宋_GB2312"/>
          <w:sz w:val="32"/>
          <w:szCs w:val="32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，传真：</w:t>
      </w:r>
      <w:r>
        <w:rPr>
          <w:rFonts w:ascii="仿宋_GB2312" w:hAnsi="仿宋" w:eastAsia="仿宋_GB2312"/>
          <w:sz w:val="32"/>
          <w:szCs w:val="32"/>
        </w:rPr>
        <w:t>65131815</w:t>
      </w:r>
      <w:r>
        <w:rPr>
          <w:rFonts w:hint="eastAsia" w:ascii="仿宋_GB2312" w:hAnsi="仿宋" w:eastAsia="仿宋_GB2312"/>
          <w:sz w:val="32"/>
          <w:szCs w:val="32"/>
        </w:rPr>
        <w:t>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仿宋_GB2312" w:eastAsia="仿宋_GB2312"/>
          <w:sz w:val="32"/>
          <w:szCs w:val="32"/>
          <w:shd w:val="clear" w:color="auto" w:fill="FDFDFE"/>
        </w:rPr>
      </w:pPr>
      <w:r>
        <w:rPr>
          <w:rFonts w:ascii="仿宋_GB2312" w:hAnsi="仿宋_GB2312" w:eastAsia="仿宋_GB2312" w:cs="仿宋_GB2312"/>
          <w:sz w:val="31"/>
          <w:szCs w:val="31"/>
        </w:rPr>
        <w:t>202</w:t>
      </w:r>
      <w:r>
        <w:rPr>
          <w:rFonts w:hint="eastAsia" w:ascii="仿宋_GB2312" w:hAnsi="仿宋_GB2312" w:eastAsia="仿宋_GB2312" w:cs="仿宋_GB2312"/>
          <w:sz w:val="31"/>
          <w:szCs w:val="31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1"/>
          <w:szCs w:val="31"/>
        </w:rPr>
        <w:t>年，</w:t>
      </w:r>
      <w:r>
        <w:rPr>
          <w:rFonts w:hint="eastAsia" w:ascii="仿宋_GB2312" w:eastAsia="仿宋_GB2312"/>
          <w:sz w:val="32"/>
          <w:szCs w:val="32"/>
          <w:shd w:val="clear" w:color="auto" w:fill="FDFDFE"/>
        </w:rPr>
        <w:t>县政务</w:t>
      </w:r>
      <w:r>
        <w:rPr>
          <w:rFonts w:hint="eastAsia" w:ascii="仿宋_GB2312" w:eastAsia="仿宋_GB2312"/>
          <w:sz w:val="32"/>
          <w:szCs w:val="32"/>
          <w:shd w:val="clear" w:color="auto" w:fill="FDFDFE"/>
          <w:lang w:eastAsia="zh-CN"/>
        </w:rPr>
        <w:t>服务</w:t>
      </w:r>
      <w:r>
        <w:rPr>
          <w:rFonts w:hint="eastAsia" w:ascii="仿宋_GB2312" w:eastAsia="仿宋_GB2312"/>
          <w:sz w:val="32"/>
          <w:szCs w:val="32"/>
          <w:shd w:val="clear" w:color="auto" w:fill="FDFDFE"/>
        </w:rPr>
        <w:t>办</w:t>
      </w:r>
      <w:r>
        <w:rPr>
          <w:rFonts w:hint="eastAsia" w:ascii="仿宋_GB2312" w:hAnsi="仿宋" w:eastAsia="仿宋_GB2312"/>
          <w:color w:val="000000"/>
          <w:spacing w:val="0"/>
          <w:sz w:val="32"/>
          <w:szCs w:val="32"/>
          <w:lang w:val="en-US" w:eastAsia="zh-CN"/>
        </w:rPr>
        <w:t>继续落实</w:t>
      </w:r>
      <w:r>
        <w:rPr>
          <w:rFonts w:hint="eastAsia" w:ascii="仿宋_GB2312" w:hAnsi="仿宋" w:eastAsia="仿宋_GB2312"/>
          <w:color w:val="000000"/>
          <w:spacing w:val="0"/>
          <w:sz w:val="32"/>
          <w:szCs w:val="32"/>
        </w:rPr>
        <w:t>《条例》</w:t>
      </w:r>
      <w:r>
        <w:rPr>
          <w:rFonts w:hint="eastAsia" w:ascii="仿宋_GB2312" w:eastAsia="仿宋_GB2312"/>
          <w:sz w:val="32"/>
          <w:szCs w:val="32"/>
          <w:shd w:val="clear" w:color="auto" w:fill="FDFDFE"/>
        </w:rPr>
        <w:t>，紧密结合机构改革职能调整的实际，将政府信息公开工作贯穿年度各项任务始终，不断加强政府信息公开力度，增强政府信息公开深度，助推我办政府信息公开工作更加规范、透明、便民。</w:t>
      </w: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月至</w:t>
      </w:r>
      <w:r>
        <w:rPr>
          <w:rFonts w:ascii="仿宋_GB2312" w:eastAsia="仿宋_GB2312"/>
          <w:sz w:val="32"/>
          <w:szCs w:val="32"/>
        </w:rPr>
        <w:t>12</w:t>
      </w:r>
      <w:r>
        <w:rPr>
          <w:rFonts w:hint="eastAsia" w:ascii="仿宋_GB2312" w:eastAsia="仿宋_GB2312"/>
          <w:sz w:val="32"/>
          <w:szCs w:val="32"/>
        </w:rPr>
        <w:t>月，县政务</w:t>
      </w:r>
      <w:r>
        <w:rPr>
          <w:rFonts w:hint="eastAsia" w:ascii="仿宋_GB2312" w:eastAsia="仿宋_GB2312"/>
          <w:sz w:val="32"/>
          <w:szCs w:val="32"/>
          <w:shd w:val="clear" w:color="auto" w:fill="FDFDFE"/>
          <w:lang w:eastAsia="zh-CN"/>
        </w:rPr>
        <w:t>服务</w:t>
      </w:r>
      <w:r>
        <w:rPr>
          <w:rFonts w:hint="eastAsia" w:ascii="仿宋_GB2312" w:eastAsia="仿宋_GB2312"/>
          <w:sz w:val="32"/>
          <w:szCs w:val="32"/>
        </w:rPr>
        <w:t>办主动公开政府信息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7753</w:t>
      </w:r>
      <w:r>
        <w:rPr>
          <w:rFonts w:hint="eastAsia" w:ascii="仿宋_GB2312" w:eastAsia="仿宋_GB2312"/>
          <w:sz w:val="32"/>
          <w:szCs w:val="32"/>
        </w:rPr>
        <w:t>条，其中政府网站公开政府信息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7753</w:t>
      </w:r>
      <w:r>
        <w:rPr>
          <w:rFonts w:hint="eastAsia" w:ascii="仿宋_GB2312" w:eastAsia="仿宋_GB2312"/>
          <w:sz w:val="32"/>
          <w:szCs w:val="32"/>
        </w:rPr>
        <w:t>条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eastAsia="楷体_GB2312"/>
          <w:b/>
          <w:sz w:val="32"/>
          <w:szCs w:val="32"/>
          <w:shd w:val="clear" w:color="auto" w:fill="FDFDFE"/>
        </w:rPr>
      </w:pPr>
      <w:r>
        <w:rPr>
          <w:rFonts w:hint="eastAsia" w:ascii="楷体_GB2312" w:eastAsia="楷体_GB2312"/>
          <w:b/>
          <w:sz w:val="32"/>
          <w:szCs w:val="32"/>
          <w:shd w:val="clear" w:color="auto" w:fill="FDFDFE"/>
        </w:rPr>
        <w:t>推进主动公开，政府信息公开更趋高效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微软雅黑" w:eastAsia="仿宋_GB2312"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/>
          <w:b w:val="0"/>
          <w:bCs w:val="0"/>
          <w:sz w:val="32"/>
          <w:szCs w:val="32"/>
        </w:rPr>
        <w:t>以数字化改革为重点，打造政务服务新场景。</w:t>
      </w:r>
      <w:r>
        <w:rPr>
          <w:rFonts w:hint="eastAsia" w:ascii="仿宋_GB2312" w:hAnsi="微软雅黑" w:eastAsia="仿宋_GB2312"/>
          <w:b/>
          <w:bCs/>
          <w:sz w:val="32"/>
          <w:szCs w:val="32"/>
        </w:rPr>
        <w:t>创新“网办掌办”宣传方式</w:t>
      </w:r>
      <w:r>
        <w:rPr>
          <w:rFonts w:hint="eastAsia" w:ascii="仿宋_GB2312" w:hAnsi="微软雅黑" w:eastAsia="仿宋_GB2312"/>
          <w:sz w:val="32"/>
          <w:szCs w:val="32"/>
        </w:rPr>
        <w:t>，</w:t>
      </w:r>
      <w:r>
        <w:rPr>
          <w:rFonts w:hint="eastAsia" w:ascii="仿宋_GB2312" w:hAnsi="Times New Roman" w:eastAsia="仿宋_GB2312"/>
          <w:sz w:val="32"/>
          <w:szCs w:val="32"/>
        </w:rPr>
        <w:t>依托浙江政务服务网宁海专区、周二夜学平台、村级集士驿站等载体，多途径、多渠道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扩大</w:t>
      </w:r>
      <w:r>
        <w:rPr>
          <w:rFonts w:hint="eastAsia" w:ascii="仿宋_GB2312" w:hAnsi="Times New Roman" w:eastAsia="仿宋_GB2312"/>
          <w:sz w:val="32"/>
          <w:szCs w:val="32"/>
        </w:rPr>
        <w:t>宣传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微软雅黑" w:eastAsia="仿宋_GB2312" w:cs="Times New Roman"/>
          <w:b/>
          <w:bCs/>
          <w:sz w:val="32"/>
          <w:szCs w:val="32"/>
          <w:lang w:eastAsia="zh-CN"/>
        </w:rPr>
        <w:t>创新养老待遇智发放应用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于浙里办上线用户端，浙政钉上线治理端，并会同9家协同单位开展培训、上线及推广工作。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楷体_GB2312" w:eastAsia="楷体_GB2312"/>
          <w:b/>
          <w:sz w:val="32"/>
          <w:szCs w:val="32"/>
          <w:shd w:val="clear" w:color="auto" w:fill="FDFDFE"/>
        </w:rPr>
      </w:pPr>
      <w:r>
        <w:rPr>
          <w:rFonts w:hint="eastAsia" w:ascii="楷体_GB2312" w:eastAsia="楷体_GB2312"/>
          <w:b/>
          <w:sz w:val="32"/>
          <w:szCs w:val="32"/>
          <w:shd w:val="clear" w:color="auto" w:fill="FDFDFE"/>
        </w:rPr>
        <w:t>（二）依法办理依申请公开，政府信息公开更趋透明</w:t>
      </w:r>
    </w:p>
    <w:p>
      <w:pPr>
        <w:pStyle w:val="6"/>
        <w:keepNext w:val="0"/>
        <w:keepLines w:val="0"/>
        <w:pageBreakBefore w:val="0"/>
        <w:shd w:val="clear" w:color="auto" w:fill="FDFD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/>
        <w:textAlignment w:val="auto"/>
        <w:rPr>
          <w:rFonts w:ascii="微软雅黑" w:hAnsi="微软雅黑"/>
          <w:sz w:val="27"/>
          <w:szCs w:val="27"/>
        </w:rPr>
      </w:pPr>
      <w:r>
        <w:rPr>
          <w:rFonts w:ascii="仿宋_GB2312" w:hAnsi="微软雅黑" w:eastAsia="仿宋_GB2312"/>
          <w:sz w:val="32"/>
          <w:szCs w:val="32"/>
        </w:rPr>
        <w:t>202</w:t>
      </w: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微软雅黑" w:eastAsia="仿宋_GB2312"/>
          <w:sz w:val="32"/>
          <w:szCs w:val="32"/>
        </w:rPr>
        <w:t>年，我办</w:t>
      </w:r>
      <w:r>
        <w:rPr>
          <w:rFonts w:hint="eastAsia" w:ascii="仿宋_GB2312" w:hAnsi="微软雅黑" w:eastAsia="仿宋_GB2312"/>
          <w:sz w:val="32"/>
          <w:szCs w:val="32"/>
          <w:lang w:eastAsia="zh-CN"/>
        </w:rPr>
        <w:t>未</w:t>
      </w:r>
      <w:r>
        <w:rPr>
          <w:rFonts w:hint="eastAsia" w:ascii="仿宋_GB2312" w:hAnsi="微软雅黑" w:eastAsia="仿宋_GB2312"/>
          <w:sz w:val="32"/>
          <w:szCs w:val="32"/>
        </w:rPr>
        <w:t>收到依申请公开件。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楷体_GB2312" w:eastAsia="楷体_GB2312"/>
          <w:b/>
          <w:sz w:val="32"/>
          <w:szCs w:val="32"/>
          <w:shd w:val="clear" w:color="auto" w:fill="FDFDFE"/>
        </w:rPr>
      </w:pPr>
      <w:r>
        <w:rPr>
          <w:rFonts w:hint="eastAsia" w:ascii="楷体_GB2312" w:eastAsia="楷体_GB2312"/>
          <w:b/>
          <w:sz w:val="32"/>
          <w:szCs w:val="32"/>
          <w:shd w:val="clear" w:color="auto" w:fill="FDFDFE"/>
        </w:rPr>
        <w:t>（三）强化信息管理，政府信息公开更趋标准</w:t>
      </w:r>
    </w:p>
    <w:p>
      <w:pPr>
        <w:pStyle w:val="6"/>
        <w:keepNext w:val="0"/>
        <w:keepLines w:val="0"/>
        <w:pageBreakBefore w:val="0"/>
        <w:shd w:val="clear" w:color="auto" w:fill="FDFD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/>
        <w:textAlignment w:val="auto"/>
        <w:rPr>
          <w:rFonts w:ascii="微软雅黑" w:hAnsi="微软雅黑"/>
          <w:sz w:val="27"/>
          <w:szCs w:val="27"/>
        </w:rPr>
      </w:pPr>
      <w:r>
        <w:rPr>
          <w:rStyle w:val="12"/>
          <w:rFonts w:hint="eastAsia" w:ascii="仿宋_GB2312" w:hAnsi="微软雅黑" w:eastAsia="仿宋_GB2312" w:cs="宋体"/>
          <w:sz w:val="32"/>
          <w:szCs w:val="32"/>
        </w:rPr>
        <w:t>一是加强信息发布审查。</w:t>
      </w:r>
      <w:r>
        <w:rPr>
          <w:rFonts w:hint="eastAsia" w:ascii="仿宋_GB2312" w:hAnsi="微软雅黑" w:eastAsia="仿宋_GB2312"/>
          <w:sz w:val="32"/>
          <w:szCs w:val="32"/>
        </w:rPr>
        <w:t>对外发布的任何信息公开坚持“谁发布，谁负责”的原则，职能科室第一把关，综合科总把关，审核通过后进行发布。</w:t>
      </w:r>
      <w:r>
        <w:rPr>
          <w:rStyle w:val="12"/>
          <w:rFonts w:hint="eastAsia" w:ascii="仿宋_GB2312" w:hAnsi="微软雅黑" w:eastAsia="仿宋_GB2312" w:cs="宋体"/>
          <w:sz w:val="32"/>
          <w:szCs w:val="32"/>
        </w:rPr>
        <w:t>二是主动开展自我检查。</w:t>
      </w:r>
      <w:r>
        <w:rPr>
          <w:rFonts w:hint="eastAsia" w:ascii="仿宋_GB2312" w:hAnsi="微软雅黑" w:eastAsia="仿宋_GB2312"/>
          <w:sz w:val="32"/>
          <w:szCs w:val="32"/>
        </w:rPr>
        <w:t>全面梳理排查县行政服务中心网站内容，省政务服务网宁波平台等涉及我办相关事项信息，及时补充、更新相关信息，确保公开内容翔实准确。</w:t>
      </w:r>
    </w:p>
    <w:p>
      <w:pPr>
        <w:pStyle w:val="6"/>
        <w:keepNext w:val="0"/>
        <w:keepLines w:val="0"/>
        <w:pageBreakBefore w:val="0"/>
        <w:numPr>
          <w:ilvl w:val="0"/>
          <w:numId w:val="2"/>
        </w:numPr>
        <w:shd w:val="clear" w:color="auto" w:fill="FDFD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/>
        <w:textAlignment w:val="auto"/>
        <w:rPr>
          <w:rFonts w:hint="eastAsia" w:ascii="楷体_GB2312" w:hAnsi="微软雅黑" w:eastAsia="楷体_GB2312"/>
          <w:b/>
          <w:sz w:val="32"/>
          <w:szCs w:val="32"/>
        </w:rPr>
      </w:pPr>
      <w:r>
        <w:rPr>
          <w:rFonts w:hint="eastAsia" w:ascii="楷体_GB2312" w:hAnsi="微软雅黑" w:eastAsia="楷体_GB2312"/>
          <w:b/>
          <w:sz w:val="32"/>
          <w:szCs w:val="32"/>
        </w:rPr>
        <w:t>立足“线上+线下”两推进，公开渠道更趋多元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DFD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Style w:val="12"/>
          <w:rFonts w:hint="eastAsia" w:ascii="仿宋_GB2312" w:hAnsi="微软雅黑" w:eastAsia="仿宋_GB2312"/>
          <w:b w:val="0"/>
          <w:bCs w:val="0"/>
          <w:sz w:val="32"/>
          <w:szCs w:val="32"/>
          <w:shd w:val="clear" w:color="auto" w:fill="FDFDFE"/>
        </w:rPr>
        <w:t>以政务服务2.0为导向，打造智能便捷政务大厅。</w:t>
      </w:r>
      <w:r>
        <w:rPr>
          <w:rFonts w:hint="eastAsia" w:ascii="仿宋_GB2312" w:hAnsi="微软雅黑" w:eastAsia="仿宋_GB2312" w:cs="Times New Roman"/>
          <w:b/>
          <w:bCs/>
          <w:kern w:val="2"/>
          <w:sz w:val="32"/>
          <w:szCs w:val="32"/>
          <w:lang w:val="en-US" w:eastAsia="zh-CN" w:bidi="ar-SA"/>
        </w:rPr>
        <w:t>上线大屏人流数据</w:t>
      </w:r>
      <w:r>
        <w:rPr>
          <w:rFonts w:hint="eastAsia" w:ascii="仿宋_GB2312" w:hAnsi="黑体" w:eastAsia="仿宋_GB2312"/>
          <w:bCs/>
          <w:sz w:val="32"/>
          <w:szCs w:val="32"/>
          <w:lang w:eastAsia="zh-CN"/>
        </w:rPr>
        <w:t>。</w:t>
      </w:r>
      <w:r>
        <w:rPr>
          <w:rFonts w:hint="eastAsia" w:ascii="仿宋_GB2312" w:hAnsi="黑体" w:eastAsia="仿宋_GB2312"/>
          <w:bCs/>
          <w:sz w:val="32"/>
          <w:szCs w:val="32"/>
        </w:rPr>
        <w:t>在实</w:t>
      </w:r>
      <w:r>
        <w:rPr>
          <w:rFonts w:hint="eastAsia" w:ascii="仿宋_GB2312" w:hAnsi="黑体" w:eastAsia="仿宋_GB2312" w:cs="Times New Roman"/>
          <w:bCs/>
          <w:sz w:val="32"/>
          <w:szCs w:val="32"/>
        </w:rPr>
        <w:t>时统计各办理区取号叫号、等待人数、好差评、网办掌办以及政务服务2.0应用相关数据</w:t>
      </w:r>
      <w:r>
        <w:rPr>
          <w:rFonts w:hint="eastAsia" w:ascii="仿宋_GB2312" w:hAnsi="黑体" w:eastAsia="仿宋_GB2312" w:cs="Times New Roman"/>
          <w:bCs/>
          <w:sz w:val="32"/>
          <w:szCs w:val="32"/>
          <w:lang w:eastAsia="zh-CN"/>
        </w:rPr>
        <w:t>。</w:t>
      </w:r>
      <w:r>
        <w:rPr>
          <w:rFonts w:hint="eastAsia" w:ascii="仿宋_GB2312" w:hAnsi="微软雅黑" w:eastAsia="仿宋_GB2312" w:cs="Times New Roman"/>
          <w:b/>
          <w:bCs/>
          <w:kern w:val="2"/>
          <w:sz w:val="32"/>
          <w:szCs w:val="32"/>
          <w:lang w:val="en-US" w:eastAsia="zh-CN" w:bidi="ar-SA"/>
        </w:rPr>
        <w:t>建立24小时自助服务专区。</w:t>
      </w:r>
      <w:r>
        <w:rPr>
          <w:rFonts w:hint="eastAsia" w:ascii="仿宋_GB2312" w:hAnsi="黑体" w:eastAsia="仿宋_GB2312" w:cs="Times New Roman"/>
          <w:bCs/>
          <w:sz w:val="32"/>
          <w:szCs w:val="32"/>
        </w:rPr>
        <w:t>通过引入宁波办事、出入境等自助办理设备，配备24小时自助取件</w:t>
      </w:r>
      <w:r>
        <w:rPr>
          <w:rFonts w:hint="eastAsia" w:ascii="仿宋_GB2312" w:eastAsia="仿宋_GB2312"/>
          <w:sz w:val="32"/>
          <w:szCs w:val="32"/>
        </w:rPr>
        <w:t>、电脑、大屏等设备</w:t>
      </w:r>
      <w:r>
        <w:rPr>
          <w:rFonts w:hint="eastAsia" w:ascii="仿宋_GB2312" w:eastAsia="仿宋_GB2312"/>
          <w:sz w:val="32"/>
          <w:szCs w:val="32"/>
          <w:lang w:eastAsia="zh-CN"/>
        </w:rPr>
        <w:t>。提升政务服务和政务公开数字化水平。</w:t>
      </w:r>
    </w:p>
    <w:p>
      <w:pPr>
        <w:pStyle w:val="6"/>
        <w:keepNext w:val="0"/>
        <w:keepLines w:val="0"/>
        <w:pageBreakBefore w:val="0"/>
        <w:shd w:val="clear" w:color="auto" w:fill="FDFD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/>
        <w:textAlignment w:val="auto"/>
        <w:rPr>
          <w:rFonts w:ascii="楷体_GB2312" w:hAnsi="微软雅黑" w:eastAsia="楷体_GB2312"/>
          <w:b/>
          <w:sz w:val="32"/>
          <w:szCs w:val="32"/>
        </w:rPr>
      </w:pPr>
      <w:r>
        <w:rPr>
          <w:rFonts w:hint="eastAsia" w:ascii="楷体_GB2312" w:hAnsi="微软雅黑" w:eastAsia="楷体_GB2312"/>
          <w:b/>
          <w:sz w:val="32"/>
          <w:szCs w:val="32"/>
        </w:rPr>
        <w:t>（五）加强监督保障，政府信息公开更趋规范</w:t>
      </w:r>
    </w:p>
    <w:p>
      <w:pPr>
        <w:pStyle w:val="6"/>
        <w:keepNext w:val="0"/>
        <w:keepLines w:val="0"/>
        <w:pageBreakBefore w:val="0"/>
        <w:shd w:val="clear" w:color="auto" w:fill="FDFD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/>
        <w:textAlignment w:val="auto"/>
        <w:rPr>
          <w:rFonts w:hint="eastAsia" w:ascii="黑体" w:hAnsi="黑体" w:eastAsia="仿宋_GB2312"/>
          <w:color w:val="auto"/>
          <w:sz w:val="32"/>
          <w:szCs w:val="32"/>
          <w:lang w:val="en-US" w:eastAsia="zh-CN"/>
        </w:rPr>
      </w:pPr>
      <w:r>
        <w:rPr>
          <w:rStyle w:val="12"/>
          <w:rFonts w:hint="eastAsia" w:ascii="仿宋_GB2312" w:hAnsi="微软雅黑" w:eastAsia="仿宋_GB2312" w:cs="宋体"/>
          <w:color w:val="auto"/>
          <w:sz w:val="32"/>
          <w:szCs w:val="32"/>
          <w:lang w:eastAsia="zh-CN"/>
        </w:rPr>
        <w:t>一</w:t>
      </w:r>
      <w:r>
        <w:rPr>
          <w:rStyle w:val="12"/>
          <w:rFonts w:hint="eastAsia" w:ascii="仿宋_GB2312" w:hAnsi="微软雅黑" w:eastAsia="仿宋_GB2312" w:cs="宋体"/>
          <w:color w:val="auto"/>
          <w:sz w:val="32"/>
          <w:szCs w:val="32"/>
        </w:rPr>
        <w:t>是坚持政府信息公开与业务工作并行。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以数字化改革和党史学习教育为牵引，打造“清廉政务”品牌，为全面提高工作质量和效能提供坚强的纪律保障。政务服务方面持续推进“两集中、两到位”，促进权力在阳光下运行。二</w:t>
      </w:r>
      <w:r>
        <w:rPr>
          <w:rStyle w:val="12"/>
          <w:rFonts w:hint="eastAsia" w:ascii="仿宋_GB2312" w:hAnsi="微软雅黑" w:eastAsia="仿宋_GB2312" w:cs="宋体"/>
          <w:color w:val="auto"/>
          <w:sz w:val="32"/>
          <w:szCs w:val="32"/>
        </w:rPr>
        <w:t>是</w:t>
      </w:r>
      <w:r>
        <w:rPr>
          <w:rStyle w:val="12"/>
          <w:rFonts w:hint="eastAsia" w:ascii="仿宋_GB2312" w:hAnsi="微软雅黑" w:eastAsia="仿宋_GB2312" w:cs="宋体"/>
          <w:color w:val="auto"/>
          <w:sz w:val="32"/>
          <w:szCs w:val="32"/>
          <w:lang w:val="en-US" w:eastAsia="zh-CN"/>
        </w:rPr>
        <w:t>发挥考核“指挥棒”作用。</w:t>
      </w: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将政府信息公开工作纳入进驻县行政服务中心进驻部门</w:t>
      </w:r>
      <w:r>
        <w:rPr>
          <w:rFonts w:hint="eastAsia" w:ascii="黑体" w:hAnsi="黑体" w:eastAsia="仿宋_GB2312"/>
          <w:color w:val="auto"/>
          <w:sz w:val="32"/>
          <w:szCs w:val="32"/>
          <w:lang w:val="en-US" w:eastAsia="zh-CN"/>
        </w:rPr>
        <w:t>、县直</w:t>
      </w: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部门和乡镇（街道）考核中。将政务服务工作公开作为考核内容予以强调，切实推动此项工作的规范化、标准化。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kern w:val="2"/>
          <w:sz w:val="32"/>
          <w:szCs w:val="32"/>
          <w:lang w:val="en-US" w:eastAsia="zh-CN" w:bidi="ar-SA"/>
        </w:rPr>
        <w:t>是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深化“好差评”体系建设。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提高主动评价率，拓宽评价渠道，实现评价事项全覆盖。加强对政务服务“好差评”数据的跟踪分析和综合挖掘，强化评价结果应用，按月晾晒各部门好差评相关数据，通过限期整改、领导约谈、考核考评等方式推动政务服务质量持续提升。本年度</w:t>
      </w:r>
      <w:r>
        <w:rPr>
          <w:rFonts w:hint="eastAsia" w:ascii="黑体" w:hAnsi="黑体" w:eastAsia="仿宋_GB2312"/>
          <w:color w:val="auto"/>
          <w:sz w:val="32"/>
          <w:szCs w:val="32"/>
          <w:lang w:val="en-US" w:eastAsia="zh-CN"/>
        </w:rPr>
        <w:t>未发生因政务公开工作被责任追究情况。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8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二、主动公开政府信息情况</w:t>
      </w:r>
    </w:p>
    <w:tbl>
      <w:tblPr>
        <w:tblStyle w:val="7"/>
        <w:tblW w:w="9410" w:type="dxa"/>
        <w:jc w:val="center"/>
        <w:tblInd w:w="-3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7"/>
        <w:gridCol w:w="2596"/>
        <w:gridCol w:w="2412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410" w:type="dxa"/>
            <w:gridSpan w:val="4"/>
            <w:tcBorders>
              <w:top w:val="single" w:color="4F81BD" w:sz="8" w:space="0"/>
              <w:left w:val="single" w:color="4F81BD" w:sz="8" w:space="0"/>
              <w:bottom w:val="single" w:color="FFFFFF" w:sz="4" w:space="0"/>
              <w:right w:val="single" w:color="4F81BD" w:sz="8" w:space="0"/>
            </w:tcBorders>
            <w:shd w:val="clear" w:color="auto" w:fill="4F81BD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FFFF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FFFFFF"/>
                <w:sz w:val="21"/>
                <w:szCs w:val="21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87" w:type="dxa"/>
            <w:tcBorders>
              <w:top w:val="single" w:color="FFFFFF" w:sz="4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信息内容</w:t>
            </w:r>
          </w:p>
        </w:tc>
        <w:tc>
          <w:tcPr>
            <w:tcW w:w="2596" w:type="dxa"/>
            <w:tcBorders>
              <w:top w:val="single" w:color="FFFFFF" w:sz="4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本年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制发件数</w:t>
            </w:r>
          </w:p>
        </w:tc>
        <w:tc>
          <w:tcPr>
            <w:tcW w:w="2412" w:type="dxa"/>
            <w:tcBorders>
              <w:top w:val="single" w:color="FFFFFF" w:sz="4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本年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废止件数</w:t>
            </w:r>
          </w:p>
        </w:tc>
        <w:tc>
          <w:tcPr>
            <w:tcW w:w="2115" w:type="dxa"/>
            <w:tcBorders>
              <w:top w:val="single" w:color="FFFFFF" w:sz="4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8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规章</w:t>
            </w:r>
          </w:p>
        </w:tc>
        <w:tc>
          <w:tcPr>
            <w:tcW w:w="259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41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11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8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行政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规范性文件</w:t>
            </w:r>
          </w:p>
        </w:tc>
        <w:tc>
          <w:tcPr>
            <w:tcW w:w="259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41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11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410" w:type="dxa"/>
            <w:gridSpan w:val="4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8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信息内容</w:t>
            </w:r>
          </w:p>
        </w:tc>
        <w:tc>
          <w:tcPr>
            <w:tcW w:w="7123" w:type="dxa"/>
            <w:gridSpan w:val="3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本年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8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行政许可</w:t>
            </w:r>
          </w:p>
        </w:tc>
        <w:tc>
          <w:tcPr>
            <w:tcW w:w="7123" w:type="dxa"/>
            <w:gridSpan w:val="3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410" w:type="dxa"/>
            <w:gridSpan w:val="4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8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信息内容</w:t>
            </w:r>
          </w:p>
        </w:tc>
        <w:tc>
          <w:tcPr>
            <w:tcW w:w="7123" w:type="dxa"/>
            <w:gridSpan w:val="3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本年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8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行政处罚</w:t>
            </w:r>
          </w:p>
        </w:tc>
        <w:tc>
          <w:tcPr>
            <w:tcW w:w="7123" w:type="dxa"/>
            <w:gridSpan w:val="3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8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行政强制</w:t>
            </w:r>
          </w:p>
        </w:tc>
        <w:tc>
          <w:tcPr>
            <w:tcW w:w="7123" w:type="dxa"/>
            <w:gridSpan w:val="3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410" w:type="dxa"/>
            <w:gridSpan w:val="4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8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信息内容</w:t>
            </w:r>
          </w:p>
        </w:tc>
        <w:tc>
          <w:tcPr>
            <w:tcW w:w="7123" w:type="dxa"/>
            <w:gridSpan w:val="3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8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行政事业性收费</w:t>
            </w:r>
          </w:p>
        </w:tc>
        <w:tc>
          <w:tcPr>
            <w:tcW w:w="7123" w:type="dxa"/>
            <w:gridSpan w:val="3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8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/>
          <w:sz w:val="32"/>
          <w:szCs w:val="32"/>
        </w:rPr>
        <w:t>依申请公开政府信息情况</w:t>
      </w:r>
    </w:p>
    <w:tbl>
      <w:tblPr>
        <w:tblStyle w:val="7"/>
        <w:tblW w:w="9440" w:type="dxa"/>
        <w:jc w:val="center"/>
        <w:tblInd w:w="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1140"/>
        <w:gridCol w:w="2970"/>
        <w:gridCol w:w="585"/>
        <w:gridCol w:w="660"/>
        <w:gridCol w:w="630"/>
        <w:gridCol w:w="660"/>
        <w:gridCol w:w="690"/>
        <w:gridCol w:w="615"/>
        <w:gridCol w:w="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013" w:type="dxa"/>
            <w:gridSpan w:val="3"/>
            <w:vMerge w:val="restart"/>
            <w:tcBorders>
              <w:top w:val="single" w:color="4F81BD" w:sz="8" w:space="0"/>
              <w:left w:val="single" w:color="4F81BD" w:sz="8" w:space="0"/>
              <w:bottom w:val="single" w:color="FFFFFF" w:sz="4" w:space="0"/>
              <w:right w:val="single" w:color="4F81BD" w:sz="8" w:space="0"/>
            </w:tcBorders>
            <w:shd w:val="clear" w:color="auto" w:fill="4F81BD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FFFFFF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FFFFFF"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4427" w:type="dxa"/>
            <w:gridSpan w:val="7"/>
            <w:tcBorders>
              <w:top w:val="single" w:color="4F81BD" w:sz="8" w:space="0"/>
              <w:left w:val="single" w:color="4F81BD" w:sz="8" w:space="0"/>
              <w:bottom w:val="single" w:color="FFFFFF" w:sz="4" w:space="0"/>
              <w:right w:val="single" w:color="4F81BD" w:sz="8" w:space="0"/>
            </w:tcBorders>
            <w:shd w:val="clear" w:color="auto" w:fill="4F81BD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FFFF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FFFFFF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013" w:type="dxa"/>
            <w:gridSpan w:val="3"/>
            <w:vMerge w:val="continue"/>
            <w:tcBorders>
              <w:top w:val="single" w:color="FFFFFF" w:sz="4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585" w:type="dxa"/>
            <w:vMerge w:val="restart"/>
            <w:tcBorders>
              <w:top w:val="single" w:color="FFFFFF" w:sz="4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自然人</w:t>
            </w:r>
          </w:p>
        </w:tc>
        <w:tc>
          <w:tcPr>
            <w:tcW w:w="3255" w:type="dxa"/>
            <w:gridSpan w:val="5"/>
            <w:tcBorders>
              <w:top w:val="single" w:color="FFFFFF" w:sz="4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法人或其他组织</w:t>
            </w:r>
          </w:p>
        </w:tc>
        <w:tc>
          <w:tcPr>
            <w:tcW w:w="587" w:type="dxa"/>
            <w:vMerge w:val="restart"/>
            <w:tcBorders>
              <w:top w:val="single" w:color="FFFFFF" w:sz="4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013" w:type="dxa"/>
            <w:gridSpan w:val="3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585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商业企业</w:t>
            </w:r>
          </w:p>
        </w:tc>
        <w:tc>
          <w:tcPr>
            <w:tcW w:w="63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科研机构</w:t>
            </w:r>
          </w:p>
        </w:tc>
        <w:tc>
          <w:tcPr>
            <w:tcW w:w="66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社会公益组织</w:t>
            </w:r>
          </w:p>
        </w:tc>
        <w:tc>
          <w:tcPr>
            <w:tcW w:w="69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法律服务机构</w:t>
            </w:r>
          </w:p>
        </w:tc>
        <w:tc>
          <w:tcPr>
            <w:tcW w:w="61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其他</w:t>
            </w:r>
          </w:p>
        </w:tc>
        <w:tc>
          <w:tcPr>
            <w:tcW w:w="587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013" w:type="dxa"/>
            <w:gridSpan w:val="3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5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8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013" w:type="dxa"/>
            <w:gridSpan w:val="3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二、上年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结转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政府信息公开申请数量</w:t>
            </w:r>
          </w:p>
        </w:tc>
        <w:tc>
          <w:tcPr>
            <w:tcW w:w="5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8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3" w:type="dxa"/>
            <w:vMerge w:val="restar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三、本年度办理结果</w:t>
            </w:r>
          </w:p>
        </w:tc>
        <w:tc>
          <w:tcPr>
            <w:tcW w:w="41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（一）予以公开</w:t>
            </w:r>
          </w:p>
        </w:tc>
        <w:tc>
          <w:tcPr>
            <w:tcW w:w="5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8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3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5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8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3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vMerge w:val="restar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（三）不予公开</w:t>
            </w:r>
          </w:p>
        </w:tc>
        <w:tc>
          <w:tcPr>
            <w:tcW w:w="297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1.属于国家秘密</w:t>
            </w:r>
          </w:p>
        </w:tc>
        <w:tc>
          <w:tcPr>
            <w:tcW w:w="5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8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3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2.其他法律行政法规禁止公开</w:t>
            </w:r>
          </w:p>
        </w:tc>
        <w:tc>
          <w:tcPr>
            <w:tcW w:w="5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8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3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3.危及“三安全一稳定”</w:t>
            </w:r>
          </w:p>
        </w:tc>
        <w:tc>
          <w:tcPr>
            <w:tcW w:w="5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8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3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4.保护第三方合法权益</w:t>
            </w:r>
          </w:p>
        </w:tc>
        <w:tc>
          <w:tcPr>
            <w:tcW w:w="5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8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3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5.属于三类内部事务信息</w:t>
            </w:r>
          </w:p>
        </w:tc>
        <w:tc>
          <w:tcPr>
            <w:tcW w:w="5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8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3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6.属于四类过程性信息</w:t>
            </w:r>
          </w:p>
        </w:tc>
        <w:tc>
          <w:tcPr>
            <w:tcW w:w="5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8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3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7.属于行政执法案卷</w:t>
            </w:r>
          </w:p>
        </w:tc>
        <w:tc>
          <w:tcPr>
            <w:tcW w:w="5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8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3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8.属于行政查询事项</w:t>
            </w:r>
          </w:p>
        </w:tc>
        <w:tc>
          <w:tcPr>
            <w:tcW w:w="5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8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3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vMerge w:val="restar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（四）无法提供</w:t>
            </w:r>
          </w:p>
        </w:tc>
        <w:tc>
          <w:tcPr>
            <w:tcW w:w="297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1.本机关不掌握相关政府信息</w:t>
            </w:r>
          </w:p>
        </w:tc>
        <w:tc>
          <w:tcPr>
            <w:tcW w:w="5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8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3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2.没有现成信息需要另行制作</w:t>
            </w:r>
          </w:p>
        </w:tc>
        <w:tc>
          <w:tcPr>
            <w:tcW w:w="5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8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3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3.补正后申请内容仍不明确</w:t>
            </w:r>
          </w:p>
        </w:tc>
        <w:tc>
          <w:tcPr>
            <w:tcW w:w="5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8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3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vMerge w:val="restar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（五）不予处理</w:t>
            </w:r>
          </w:p>
        </w:tc>
        <w:tc>
          <w:tcPr>
            <w:tcW w:w="297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1.信访举报投诉类申请</w:t>
            </w:r>
          </w:p>
        </w:tc>
        <w:tc>
          <w:tcPr>
            <w:tcW w:w="5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8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3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2.重复申请</w:t>
            </w:r>
          </w:p>
        </w:tc>
        <w:tc>
          <w:tcPr>
            <w:tcW w:w="5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8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3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3.要求提供公开出版物</w:t>
            </w:r>
          </w:p>
        </w:tc>
        <w:tc>
          <w:tcPr>
            <w:tcW w:w="5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8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3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4.无正当理由大量反复申请</w:t>
            </w:r>
          </w:p>
        </w:tc>
        <w:tc>
          <w:tcPr>
            <w:tcW w:w="5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8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3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5.要求行政机关确认或重新出具已获取信息</w:t>
            </w:r>
          </w:p>
        </w:tc>
        <w:tc>
          <w:tcPr>
            <w:tcW w:w="5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8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3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vMerge w:val="restar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（六）其他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处理</w:t>
            </w:r>
          </w:p>
        </w:tc>
        <w:tc>
          <w:tcPr>
            <w:tcW w:w="297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1.申请人无正当理由逾期不补正、行政机关不再处理其政府信息公开申请</w:t>
            </w:r>
          </w:p>
        </w:tc>
        <w:tc>
          <w:tcPr>
            <w:tcW w:w="5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  <w:bookmarkStart w:id="0" w:name="_GoBack"/>
            <w:bookmarkEnd w:id="0"/>
          </w:p>
        </w:tc>
        <w:tc>
          <w:tcPr>
            <w:tcW w:w="66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8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3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2.申请人逾期未按收费通知要求缴纳费用、行政机关不再处理其政府信息公开申请</w:t>
            </w:r>
          </w:p>
        </w:tc>
        <w:tc>
          <w:tcPr>
            <w:tcW w:w="5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8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3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3.其他</w:t>
            </w:r>
          </w:p>
        </w:tc>
        <w:tc>
          <w:tcPr>
            <w:tcW w:w="5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8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3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（七）总计</w:t>
            </w:r>
          </w:p>
        </w:tc>
        <w:tc>
          <w:tcPr>
            <w:tcW w:w="5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8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013" w:type="dxa"/>
            <w:gridSpan w:val="3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四、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结转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下年度继续办理</w:t>
            </w:r>
          </w:p>
        </w:tc>
        <w:tc>
          <w:tcPr>
            <w:tcW w:w="5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8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8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四、</w:t>
      </w:r>
      <w:r>
        <w:rPr>
          <w:rFonts w:hint="eastAsia" w:ascii="黑体" w:hAnsi="黑体" w:eastAsia="黑体"/>
          <w:sz w:val="32"/>
          <w:szCs w:val="32"/>
        </w:rPr>
        <w:t>被申请行政复议、提起行政诉讼情况</w:t>
      </w:r>
    </w:p>
    <w:tbl>
      <w:tblPr>
        <w:tblStyle w:val="7"/>
        <w:tblW w:w="93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622"/>
        <w:gridCol w:w="623"/>
        <w:gridCol w:w="623"/>
        <w:gridCol w:w="622"/>
        <w:gridCol w:w="622"/>
        <w:gridCol w:w="623"/>
        <w:gridCol w:w="623"/>
        <w:gridCol w:w="621"/>
        <w:gridCol w:w="624"/>
        <w:gridCol w:w="623"/>
        <w:gridCol w:w="623"/>
        <w:gridCol w:w="622"/>
        <w:gridCol w:w="623"/>
        <w:gridCol w:w="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113" w:type="dxa"/>
            <w:gridSpan w:val="5"/>
            <w:vMerge w:val="restart"/>
            <w:tcBorders>
              <w:top w:val="single" w:color="4F81BD" w:sz="8" w:space="0"/>
              <w:left w:val="single" w:color="4F81BD" w:sz="8" w:space="0"/>
              <w:bottom w:val="single" w:color="FFFFFF" w:sz="4" w:space="0"/>
              <w:right w:val="single" w:color="4F81BD" w:sz="8" w:space="0"/>
            </w:tcBorders>
            <w:shd w:val="clear" w:color="auto" w:fill="4F81BD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FFFF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FFFFFF"/>
                <w:sz w:val="21"/>
                <w:szCs w:val="21"/>
              </w:rPr>
              <w:t>行政复议</w:t>
            </w:r>
          </w:p>
        </w:tc>
        <w:tc>
          <w:tcPr>
            <w:tcW w:w="6227" w:type="dxa"/>
            <w:gridSpan w:val="10"/>
            <w:tcBorders>
              <w:top w:val="single" w:color="4F81BD" w:sz="8" w:space="0"/>
              <w:left w:val="single" w:color="4F81BD" w:sz="8" w:space="0"/>
              <w:bottom w:val="single" w:color="FFFFFF" w:sz="4" w:space="0"/>
              <w:right w:val="single" w:color="4F81BD" w:sz="8" w:space="0"/>
            </w:tcBorders>
            <w:shd w:val="clear" w:color="auto" w:fill="4F81BD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FFFF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FFFFFF"/>
                <w:sz w:val="21"/>
                <w:szCs w:val="21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113" w:type="dxa"/>
            <w:gridSpan w:val="5"/>
            <w:vMerge w:val="continue"/>
            <w:tcBorders>
              <w:top w:val="single" w:color="FFFFFF" w:sz="4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3113" w:type="dxa"/>
            <w:gridSpan w:val="5"/>
            <w:tcBorders>
              <w:top w:val="single" w:color="FFFFFF" w:sz="4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未经复议直接起诉</w:t>
            </w:r>
          </w:p>
        </w:tc>
        <w:tc>
          <w:tcPr>
            <w:tcW w:w="3114" w:type="dxa"/>
            <w:gridSpan w:val="5"/>
            <w:tcBorders>
              <w:top w:val="single" w:color="FFFFFF" w:sz="4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结果维持</w:t>
            </w:r>
          </w:p>
        </w:tc>
        <w:tc>
          <w:tcPr>
            <w:tcW w:w="6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结果纠正</w:t>
            </w:r>
          </w:p>
        </w:tc>
        <w:tc>
          <w:tcPr>
            <w:tcW w:w="6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其他结果</w:t>
            </w:r>
          </w:p>
        </w:tc>
        <w:tc>
          <w:tcPr>
            <w:tcW w:w="6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尚未审结</w:t>
            </w:r>
          </w:p>
        </w:tc>
        <w:tc>
          <w:tcPr>
            <w:tcW w:w="6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总计</w:t>
            </w:r>
          </w:p>
        </w:tc>
        <w:tc>
          <w:tcPr>
            <w:tcW w:w="6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结果维持</w:t>
            </w:r>
          </w:p>
        </w:tc>
        <w:tc>
          <w:tcPr>
            <w:tcW w:w="6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结果纠正</w:t>
            </w:r>
          </w:p>
        </w:tc>
        <w:tc>
          <w:tcPr>
            <w:tcW w:w="6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其他结果</w:t>
            </w:r>
          </w:p>
        </w:tc>
        <w:tc>
          <w:tcPr>
            <w:tcW w:w="62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尚未审结</w:t>
            </w:r>
          </w:p>
        </w:tc>
        <w:tc>
          <w:tcPr>
            <w:tcW w:w="62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总计</w:t>
            </w:r>
          </w:p>
        </w:tc>
        <w:tc>
          <w:tcPr>
            <w:tcW w:w="6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结果维持</w:t>
            </w:r>
          </w:p>
        </w:tc>
        <w:tc>
          <w:tcPr>
            <w:tcW w:w="6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结果纠正</w:t>
            </w:r>
          </w:p>
        </w:tc>
        <w:tc>
          <w:tcPr>
            <w:tcW w:w="6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其他结果</w:t>
            </w:r>
          </w:p>
        </w:tc>
        <w:tc>
          <w:tcPr>
            <w:tcW w:w="6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尚未审结</w:t>
            </w:r>
          </w:p>
        </w:tc>
        <w:tc>
          <w:tcPr>
            <w:tcW w:w="6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2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五、信息公开工作存在的主要问题及改进情况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eastAsia="仿宋_GB2312"/>
          <w:bCs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（一）存在的主要问题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年，县政务服务办公室政府信息公开工作从总体来看，运行状况较好，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但</w:t>
      </w:r>
      <w:r>
        <w:rPr>
          <w:rFonts w:hint="eastAsia" w:ascii="仿宋_GB2312" w:hAnsi="仿宋" w:eastAsia="仿宋_GB2312"/>
          <w:sz w:val="32"/>
          <w:szCs w:val="32"/>
        </w:rPr>
        <w:t>对照上级要求和公众期望，还存在一定的差距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一是部分科室公开意识有待进一步增强，公开主动性有待提高</w:t>
      </w:r>
      <w:r>
        <w:rPr>
          <w:rFonts w:hint="eastAsia" w:ascii="仿宋_GB2312" w:eastAsia="仿宋_GB2312"/>
          <w:sz w:val="32"/>
          <w:szCs w:val="32"/>
        </w:rPr>
        <w:t>；二是政策解读力度不够。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（二）改进情况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在今后的工作中，我办将持续贯彻落实《条例》以及宁波市人民政府办公厅部署要求，主动公开内容，加强审批工作信息解读，优化信息公开服务，切实提高政府信息公开水平。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Style w:val="16"/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一是</w:t>
      </w:r>
      <w:r>
        <w:rPr>
          <w:rFonts w:hint="eastAsia" w:ascii="仿宋_GB2312" w:hAnsi="微软雅黑" w:eastAsia="仿宋_GB2312"/>
          <w:b/>
          <w:sz w:val="32"/>
          <w:szCs w:val="32"/>
        </w:rPr>
        <w:t>进一步加强政府信息公开工作培训。</w:t>
      </w:r>
      <w:r>
        <w:rPr>
          <w:rStyle w:val="16"/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增强各单位及其工作人员的政务公开意识，把做好政务公开工作作为一种习惯，一种自觉行为</w:t>
      </w:r>
      <w:r>
        <w:rPr>
          <w:rStyle w:val="16"/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eastAsia="zh-CN"/>
        </w:rPr>
        <w:t>。二是</w:t>
      </w:r>
      <w:r>
        <w:rPr>
          <w:rFonts w:hint="eastAsia" w:ascii="仿宋_GB2312" w:eastAsia="仿宋_GB2312"/>
          <w:b/>
          <w:sz w:val="32"/>
          <w:szCs w:val="32"/>
        </w:rPr>
        <w:t>进一步加强公开方式，拓宽信息公开渠道。</w:t>
      </w:r>
      <w:r>
        <w:rPr>
          <w:rFonts w:hint="eastAsia" w:ascii="仿宋_GB2312" w:eastAsia="仿宋_GB2312"/>
          <w:sz w:val="32"/>
          <w:szCs w:val="32"/>
        </w:rPr>
        <w:t>根据各办理区实际情况，加强自助办理区工作队伍力量，进一步</w:t>
      </w:r>
      <w:r>
        <w:rPr>
          <w:rFonts w:hint="eastAsia" w:ascii="仿宋_GB2312" w:hAnsi="黑体" w:eastAsia="仿宋_GB2312"/>
          <w:sz w:val="32"/>
          <w:szCs w:val="32"/>
          <w:shd w:val="clear" w:color="auto" w:fill="FFFFFF"/>
        </w:rPr>
        <w:t>使办事群众、企业体验到人性化、零等候的线下政务服务。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三是</w:t>
      </w:r>
      <w:r>
        <w:rPr>
          <w:rFonts w:hint="eastAsia" w:ascii="仿宋_GB2312" w:eastAsia="仿宋_GB2312"/>
          <w:b/>
          <w:sz w:val="32"/>
          <w:szCs w:val="32"/>
        </w:rPr>
        <w:t>进一步扩大信息公开范围，完善政策解读栏目。</w:t>
      </w:r>
      <w:r>
        <w:rPr>
          <w:rFonts w:hint="eastAsia" w:ascii="仿宋_GB2312" w:eastAsia="仿宋_GB2312"/>
          <w:sz w:val="32"/>
          <w:szCs w:val="32"/>
        </w:rPr>
        <w:t>按规定上传有效的政策解读栏目信息，对原有的政府信息公开目录进行补充完善。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本机关2021年未发出依申请公开缴款通知书，也未对申请人收取信息处理费，特此说明。</w:t>
      </w:r>
    </w:p>
    <w:sectPr>
      <w:footerReference r:id="rId3" w:type="default"/>
      <w:footerReference r:id="rId4" w:type="even"/>
      <w:pgSz w:w="11906" w:h="16838"/>
      <w:pgMar w:top="2098" w:right="1587" w:bottom="1587" w:left="1587" w:header="851" w:footer="158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仿宋_GB2312" w:eastAsia="仿宋_GB2312"/>
        <w:sz w:val="28"/>
      </w:rPr>
    </w:pPr>
    <w:r>
      <w:rPr>
        <w:sz w:val="28"/>
      </w:rPr>
      <w:pict>
        <v:shape id="_x0000_s4097" o:spid="_x0000_s4097" o:spt="202" type="#_x0000_t202" style="position:absolute;left:0pt;margin-top:0pt;height:144pt;width:144pt;mso-position-horizontal:left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jc w:val="right"/>
                </w:pPr>
                <w:r>
                  <w:rPr>
                    <w:rFonts w:ascii="仿宋_GB2312" w:eastAsia="仿宋_GB2312"/>
                    <w:sz w:val="28"/>
                  </w:rPr>
                  <w:fldChar w:fldCharType="begin"/>
                </w:r>
                <w:r>
                  <w:rPr>
                    <w:rFonts w:ascii="仿宋_GB2312" w:eastAsia="仿宋_GB2312"/>
                    <w:sz w:val="28"/>
                  </w:rPr>
                  <w:instrText xml:space="preserve"> PAGE   \* MERGEFORMAT </w:instrText>
                </w:r>
                <w:r>
                  <w:rPr>
                    <w:rFonts w:ascii="仿宋_GB2312" w:eastAsia="仿宋_GB2312"/>
                    <w:sz w:val="28"/>
                  </w:rPr>
                  <w:fldChar w:fldCharType="separate"/>
                </w:r>
                <w:r>
                  <w:rPr>
                    <w:rFonts w:ascii="仿宋_GB2312" w:eastAsia="仿宋_GB2312"/>
                    <w:sz w:val="28"/>
                    <w:lang w:val="zh-CN"/>
                  </w:rPr>
                  <w:t>-</w:t>
                </w:r>
                <w:r>
                  <w:rPr>
                    <w:rFonts w:ascii="仿宋_GB2312" w:eastAsia="仿宋_GB2312"/>
                    <w:sz w:val="28"/>
                  </w:rPr>
                  <w:t xml:space="preserve"> 7 -</w:t>
                </w:r>
                <w:r>
                  <w:rPr>
                    <w:rFonts w:ascii="仿宋_GB2312" w:eastAsia="仿宋_GB2312"/>
                    <w:sz w:val="28"/>
                  </w:rPr>
                  <w:fldChar w:fldCharType="end"/>
                </w:r>
              </w:p>
            </w:txbxContent>
          </v:textbox>
        </v:shape>
      </w:pic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098" o:spid="_x0000_s4098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ascii="仿宋_GB2312" w:eastAsia="仿宋_GB2312"/>
                    <w:sz w:val="28"/>
                  </w:rPr>
                  <w:fldChar w:fldCharType="begin"/>
                </w:r>
                <w:r>
                  <w:rPr>
                    <w:rFonts w:ascii="仿宋_GB2312" w:eastAsia="仿宋_GB2312"/>
                    <w:sz w:val="28"/>
                  </w:rPr>
                  <w:instrText xml:space="preserve"> PAGE   \* MERGEFORMAT </w:instrText>
                </w:r>
                <w:r>
                  <w:rPr>
                    <w:rFonts w:ascii="仿宋_GB2312" w:eastAsia="仿宋_GB2312"/>
                    <w:sz w:val="28"/>
                  </w:rPr>
                  <w:fldChar w:fldCharType="separate"/>
                </w:r>
                <w:r>
                  <w:rPr>
                    <w:rFonts w:ascii="仿宋_GB2312" w:eastAsia="仿宋_GB2312"/>
                    <w:sz w:val="28"/>
                    <w:lang w:val="zh-CN"/>
                  </w:rPr>
                  <w:t>-</w:t>
                </w:r>
                <w:r>
                  <w:rPr>
                    <w:rFonts w:ascii="仿宋_GB2312" w:eastAsia="仿宋_GB2312"/>
                    <w:sz w:val="28"/>
                  </w:rPr>
                  <w:t xml:space="preserve"> 6 -</w:t>
                </w:r>
                <w:r>
                  <w:rPr>
                    <w:rFonts w:ascii="仿宋_GB2312" w:eastAsia="仿宋_GB2312"/>
                    <w:sz w:val="28"/>
                  </w:rPr>
                  <w:fldChar w:fldCharType="end"/>
                </w:r>
              </w:p>
            </w:txbxContent>
          </v:textbox>
        </v:shape>
      </w:pict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DC85155"/>
    <w:multiLevelType w:val="singleLevel"/>
    <w:tmpl w:val="DDC85155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8CC7F32"/>
    <w:multiLevelType w:val="singleLevel"/>
    <w:tmpl w:val="68CC7F32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F46400A"/>
    <w:rsid w:val="00016BF5"/>
    <w:rsid w:val="00043E32"/>
    <w:rsid w:val="00052EAA"/>
    <w:rsid w:val="0008444F"/>
    <w:rsid w:val="0009006B"/>
    <w:rsid w:val="000A45CF"/>
    <w:rsid w:val="000B2A48"/>
    <w:rsid w:val="000C4224"/>
    <w:rsid w:val="00104A75"/>
    <w:rsid w:val="00152C33"/>
    <w:rsid w:val="001674D3"/>
    <w:rsid w:val="0017007A"/>
    <w:rsid w:val="00185D29"/>
    <w:rsid w:val="001A7D73"/>
    <w:rsid w:val="001B0614"/>
    <w:rsid w:val="001E7687"/>
    <w:rsid w:val="002063A1"/>
    <w:rsid w:val="002219A8"/>
    <w:rsid w:val="002B47DE"/>
    <w:rsid w:val="002F455D"/>
    <w:rsid w:val="00316076"/>
    <w:rsid w:val="00322D4F"/>
    <w:rsid w:val="00354E6A"/>
    <w:rsid w:val="00373E29"/>
    <w:rsid w:val="00383421"/>
    <w:rsid w:val="003A6F71"/>
    <w:rsid w:val="003B3BB3"/>
    <w:rsid w:val="003C015C"/>
    <w:rsid w:val="003E1338"/>
    <w:rsid w:val="003E1A9F"/>
    <w:rsid w:val="003F61DE"/>
    <w:rsid w:val="0043034A"/>
    <w:rsid w:val="00437F8A"/>
    <w:rsid w:val="00442D5C"/>
    <w:rsid w:val="0045324D"/>
    <w:rsid w:val="0046125C"/>
    <w:rsid w:val="004928E5"/>
    <w:rsid w:val="00492A0B"/>
    <w:rsid w:val="004B160B"/>
    <w:rsid w:val="005056C8"/>
    <w:rsid w:val="005276DB"/>
    <w:rsid w:val="005405F6"/>
    <w:rsid w:val="00542FB0"/>
    <w:rsid w:val="00543B15"/>
    <w:rsid w:val="00563F5E"/>
    <w:rsid w:val="0059010A"/>
    <w:rsid w:val="005909FE"/>
    <w:rsid w:val="00592626"/>
    <w:rsid w:val="00594B98"/>
    <w:rsid w:val="005979EB"/>
    <w:rsid w:val="005A3272"/>
    <w:rsid w:val="005D263A"/>
    <w:rsid w:val="005D498C"/>
    <w:rsid w:val="00600723"/>
    <w:rsid w:val="0061284F"/>
    <w:rsid w:val="00614AAA"/>
    <w:rsid w:val="006232B5"/>
    <w:rsid w:val="006348ED"/>
    <w:rsid w:val="00637086"/>
    <w:rsid w:val="006448AA"/>
    <w:rsid w:val="0065368F"/>
    <w:rsid w:val="006548ED"/>
    <w:rsid w:val="0065501F"/>
    <w:rsid w:val="00665AD8"/>
    <w:rsid w:val="00672557"/>
    <w:rsid w:val="00681FE4"/>
    <w:rsid w:val="006B2787"/>
    <w:rsid w:val="006C3C71"/>
    <w:rsid w:val="006C4DD3"/>
    <w:rsid w:val="006E3212"/>
    <w:rsid w:val="0070793D"/>
    <w:rsid w:val="00707E68"/>
    <w:rsid w:val="00711008"/>
    <w:rsid w:val="00717ED7"/>
    <w:rsid w:val="00725917"/>
    <w:rsid w:val="00756720"/>
    <w:rsid w:val="00790736"/>
    <w:rsid w:val="007B4F45"/>
    <w:rsid w:val="007F0DAD"/>
    <w:rsid w:val="007F10C9"/>
    <w:rsid w:val="007F2E8F"/>
    <w:rsid w:val="00804D3C"/>
    <w:rsid w:val="0081589D"/>
    <w:rsid w:val="00821C2B"/>
    <w:rsid w:val="0083606F"/>
    <w:rsid w:val="00855200"/>
    <w:rsid w:val="008844E7"/>
    <w:rsid w:val="008D7D26"/>
    <w:rsid w:val="008E47BD"/>
    <w:rsid w:val="009055BC"/>
    <w:rsid w:val="0093137D"/>
    <w:rsid w:val="009814F1"/>
    <w:rsid w:val="0098702B"/>
    <w:rsid w:val="009B5FAC"/>
    <w:rsid w:val="009B64D6"/>
    <w:rsid w:val="009E401A"/>
    <w:rsid w:val="00A330CA"/>
    <w:rsid w:val="00A41B63"/>
    <w:rsid w:val="00A527DD"/>
    <w:rsid w:val="00A54044"/>
    <w:rsid w:val="00A7677B"/>
    <w:rsid w:val="00A85813"/>
    <w:rsid w:val="00A91F9F"/>
    <w:rsid w:val="00B00708"/>
    <w:rsid w:val="00B502D7"/>
    <w:rsid w:val="00B63336"/>
    <w:rsid w:val="00BD2C12"/>
    <w:rsid w:val="00BD37DC"/>
    <w:rsid w:val="00BD3A31"/>
    <w:rsid w:val="00BE7B71"/>
    <w:rsid w:val="00BF242D"/>
    <w:rsid w:val="00C041F0"/>
    <w:rsid w:val="00C467D7"/>
    <w:rsid w:val="00C716CA"/>
    <w:rsid w:val="00C77DE1"/>
    <w:rsid w:val="00CA30E1"/>
    <w:rsid w:val="00CC0E60"/>
    <w:rsid w:val="00CE230C"/>
    <w:rsid w:val="00CE3A3A"/>
    <w:rsid w:val="00CE54B3"/>
    <w:rsid w:val="00D06A88"/>
    <w:rsid w:val="00D35626"/>
    <w:rsid w:val="00D36FCB"/>
    <w:rsid w:val="00D519DB"/>
    <w:rsid w:val="00D7702E"/>
    <w:rsid w:val="00D77B4F"/>
    <w:rsid w:val="00D80A11"/>
    <w:rsid w:val="00D852DC"/>
    <w:rsid w:val="00D97EDA"/>
    <w:rsid w:val="00DB3048"/>
    <w:rsid w:val="00E25C02"/>
    <w:rsid w:val="00E57C9A"/>
    <w:rsid w:val="00E71FFB"/>
    <w:rsid w:val="00E85F52"/>
    <w:rsid w:val="00EC7F26"/>
    <w:rsid w:val="00F11223"/>
    <w:rsid w:val="00F14FC8"/>
    <w:rsid w:val="00F21AA0"/>
    <w:rsid w:val="00F36409"/>
    <w:rsid w:val="00F40E73"/>
    <w:rsid w:val="00F6364E"/>
    <w:rsid w:val="00F91613"/>
    <w:rsid w:val="00FA024C"/>
    <w:rsid w:val="00FB6816"/>
    <w:rsid w:val="00FC1413"/>
    <w:rsid w:val="00FD60E0"/>
    <w:rsid w:val="00FE178D"/>
    <w:rsid w:val="00FE7175"/>
    <w:rsid w:val="00FF413F"/>
    <w:rsid w:val="027045E7"/>
    <w:rsid w:val="09334B56"/>
    <w:rsid w:val="0A21625E"/>
    <w:rsid w:val="115E3772"/>
    <w:rsid w:val="11D34DF7"/>
    <w:rsid w:val="1A826EF6"/>
    <w:rsid w:val="1B094EA9"/>
    <w:rsid w:val="1B1A14D7"/>
    <w:rsid w:val="1B6B17F0"/>
    <w:rsid w:val="1C4A0993"/>
    <w:rsid w:val="1F29382E"/>
    <w:rsid w:val="1F46400A"/>
    <w:rsid w:val="26114F33"/>
    <w:rsid w:val="2A6B7EDB"/>
    <w:rsid w:val="2DC40E3F"/>
    <w:rsid w:val="33097FFD"/>
    <w:rsid w:val="34BF293D"/>
    <w:rsid w:val="3AAD6684"/>
    <w:rsid w:val="43020957"/>
    <w:rsid w:val="434A4279"/>
    <w:rsid w:val="4EEB17DC"/>
    <w:rsid w:val="53CF76AC"/>
    <w:rsid w:val="56BF52FE"/>
    <w:rsid w:val="62597C5B"/>
    <w:rsid w:val="655A5F81"/>
    <w:rsid w:val="667A1355"/>
    <w:rsid w:val="6D2363BC"/>
    <w:rsid w:val="6E0F0110"/>
    <w:rsid w:val="6E391B28"/>
    <w:rsid w:val="6EBE706E"/>
    <w:rsid w:val="71A240DF"/>
    <w:rsid w:val="73220540"/>
    <w:rsid w:val="73825FEE"/>
    <w:rsid w:val="746F4D05"/>
    <w:rsid w:val="7AFB379F"/>
    <w:rsid w:val="7D6F2AC0"/>
    <w:rsid w:val="7EA57494"/>
    <w:rsid w:val="7FAB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link w:val="10"/>
    <w:semiHidden/>
    <w:unhideWhenUsed/>
    <w:qFormat/>
    <w:uiPriority w:val="1"/>
    <w:rPr>
      <w:rFonts w:ascii="Tahoma" w:hAnsi="Tahoma"/>
      <w:sz w:val="28"/>
    </w:rPr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99"/>
    <w:pPr>
      <w:ind w:firstLine="420" w:firstLineChars="200"/>
    </w:pPr>
    <w:rPr>
      <w:szCs w:val="24"/>
    </w:rPr>
  </w:style>
  <w:style w:type="paragraph" w:styleId="3">
    <w:name w:val="Balloon Text"/>
    <w:basedOn w:val="1"/>
    <w:link w:val="15"/>
    <w:qFormat/>
    <w:uiPriority w:val="99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Char Char Char Char Char Char"/>
    <w:basedOn w:val="11"/>
    <w:link w:val="9"/>
    <w:qFormat/>
    <w:uiPriority w:val="0"/>
    <w:rPr>
      <w:rFonts w:ascii="Tahoma" w:hAnsi="Tahoma"/>
      <w:sz w:val="28"/>
    </w:rPr>
  </w:style>
  <w:style w:type="paragraph" w:customStyle="1" w:styleId="11">
    <w:name w:val="Document Map"/>
    <w:basedOn w:val="1"/>
    <w:qFormat/>
    <w:uiPriority w:val="0"/>
    <w:pPr>
      <w:shd w:val="clear" w:color="auto" w:fill="000080"/>
    </w:pPr>
  </w:style>
  <w:style w:type="character" w:styleId="12">
    <w:name w:val="Strong"/>
    <w:basedOn w:val="9"/>
    <w:qFormat/>
    <w:uiPriority w:val="99"/>
    <w:rPr>
      <w:rFonts w:cs="Times New Roman"/>
      <w:b/>
      <w:bCs/>
    </w:rPr>
  </w:style>
  <w:style w:type="character" w:customStyle="1" w:styleId="13">
    <w:name w:val="页眉 Char"/>
    <w:basedOn w:val="9"/>
    <w:link w:val="5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4">
    <w:name w:val="页脚 Char"/>
    <w:basedOn w:val="9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5">
    <w:name w:val="批注框文本 Char"/>
    <w:basedOn w:val="9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6">
    <w:name w:val="apple-style-span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  <customShpInfo spid="_x0000_s409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494</Words>
  <Characters>2818</Characters>
  <Lines>23</Lines>
  <Paragraphs>6</Paragraphs>
  <TotalTime>0</TotalTime>
  <ScaleCrop>false</ScaleCrop>
  <LinksUpToDate>false</LinksUpToDate>
  <CharactersWithSpaces>3306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2020-01-13T02:55:00Z</dcterms:created>
  <dc:creator>Administrator</dc:creator>
  <cp:lastModifiedBy>Administrator</cp:lastModifiedBy>
  <cp:lastPrinted>2021-01-15T02:03:00Z</cp:lastPrinted>
  <dcterms:modified xsi:type="dcterms:W3CDTF">2022-01-27T07:01:36Z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