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创艺简标宋" w:hAnsi="仿宋" w:eastAsia="创艺简标宋"/>
          <w:sz w:val="44"/>
          <w:szCs w:val="44"/>
        </w:rPr>
      </w:pPr>
      <w:r>
        <w:rPr>
          <w:color w:val="FF0000"/>
        </w:rPr>
        <w:pict>
          <v:shape id="_x0000_s1026" o:spid="_x0000_s1026" o:spt="136" type="#_x0000_t136" style="position:absolute;left:0pt;margin-left:0pt;margin-top:-6.75pt;height:43.05pt;width:436.5pt;mso-wrap-distance-bottom:0pt;mso-wrap-distance-top:0pt;z-index:251659264;mso-width-relative:page;mso-height-relative:page;" fillcolor="#FF0000" filled="t" stroked="t" coordsize="21600,21600">
            <v:path/>
            <v:fill on="t" focussize="0,0"/>
            <v:stroke color="#FF0000"/>
            <v:imagedata o:title=""/>
            <o:lock v:ext="edit"/>
            <v:textpath on="t" fitshape="t" fitpath="t" trim="t" xscale="f" string="宁海县制造业高质量发展领导小组办公室文件" style="font-family:方正小标宋简体;font-size:36pt;v-text-align:center;"/>
            <w10:wrap type="topAndBottom"/>
          </v:shape>
        </w:pict>
      </w:r>
    </w:p>
    <w:p>
      <w:pPr>
        <w:spacing w:line="500" w:lineRule="exact"/>
        <w:jc w:val="center"/>
        <w:rPr>
          <w:rFonts w:ascii="仿宋_GB2312" w:hAnsi="仿宋" w:eastAsia="仿宋_GB2312"/>
          <w:sz w:val="32"/>
          <w:szCs w:val="32"/>
        </w:rPr>
      </w:pPr>
    </w:p>
    <w:p>
      <w:pPr>
        <w:spacing w:line="580" w:lineRule="exact"/>
        <w:jc w:val="center"/>
        <w:rPr>
          <w:rFonts w:ascii="仿宋_GB2312" w:hAnsi="仿宋" w:eastAsia="仿宋_GB2312"/>
          <w:sz w:val="32"/>
          <w:szCs w:val="32"/>
        </w:rPr>
      </w:pPr>
      <w:r>
        <w:rPr>
          <w:rFonts w:hint="eastAsia" w:ascii="仿宋_GB2312" w:hAnsi="仿宋" w:eastAsia="仿宋_GB2312"/>
          <w:sz w:val="32"/>
          <w:szCs w:val="32"/>
        </w:rPr>
        <w:t>宁制高办〔2021〕1号</w:t>
      </w:r>
    </w:p>
    <w:p>
      <w:pPr>
        <w:spacing w:line="580" w:lineRule="exact"/>
        <w:jc w:val="center"/>
        <w:rPr>
          <w:rFonts w:ascii="方正小标宋简体" w:hAnsi="仿宋_GB2312" w:eastAsia="方正小标宋简体" w:cs="仿宋_GB2312"/>
          <w:b/>
          <w:spacing w:val="-10"/>
          <w:sz w:val="44"/>
          <w:szCs w:val="44"/>
        </w:rPr>
      </w:pPr>
      <w:r>
        <w:rPr>
          <w:rFonts w:hint="eastAsia" w:ascii="创艺简标宋" w:hAnsi="仿宋" w:eastAsia="创艺简标宋"/>
          <w:sz w:val="44"/>
          <w:szCs w:val="44"/>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250825</wp:posOffset>
                </wp:positionV>
                <wp:extent cx="5486400" cy="0"/>
                <wp:effectExtent l="0" t="13970" r="0" b="24130"/>
                <wp:wrapNone/>
                <wp:docPr id="1" name="直线 4"/>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直线 4" o:spid="_x0000_s1026" o:spt="20" style="position:absolute;left:0pt;margin-left:9pt;margin-top:19.75pt;height:0pt;width:432pt;z-index:251668480;mso-width-relative:page;mso-height-relative:page;" filled="f" stroked="t" coordsize="21600,21600" o:gfxdata="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uHnHB1AAAAAgBAAAPAAAAAAAAAAEAIAAAACIAAABkcnMvZG93bnJl&#10;di54bWxQSwECFAAUAAAACACHTuJAFkiHesgBAACCAwAADgAAAAAAAAABACAAAAAjAQAAZHJzL2Uy&#10;b0RvYy54bWxQSwUGAAAAAAYABgBZAQAAXQUAAAAA&#10;">
                <v:fill on="f" focussize="0,0"/>
                <v:stroke weight="2.25pt" color="#FF0000" joinstyle="round"/>
                <v:imagedata o:title=""/>
                <o:lock v:ext="edit" aspectratio="f"/>
              </v:line>
            </w:pict>
          </mc:Fallback>
        </mc:AlternateContent>
      </w:r>
    </w:p>
    <w:p>
      <w:pPr>
        <w:spacing w:line="800" w:lineRule="exact"/>
        <w:jc w:val="center"/>
        <w:rPr>
          <w:rFonts w:ascii="方正小标宋简体" w:hAnsi="仿宋_GB2312" w:eastAsia="方正小标宋简体" w:cs="仿宋_GB2312"/>
          <w:b/>
          <w:spacing w:val="-10"/>
          <w:sz w:val="44"/>
          <w:szCs w:val="44"/>
        </w:rPr>
      </w:pPr>
    </w:p>
    <w:p>
      <w:pPr>
        <w:spacing w:line="600" w:lineRule="exact"/>
        <w:jc w:val="center"/>
        <w:rPr>
          <w:rFonts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宁海县制造业高质量发展领导小组办公室</w:t>
      </w:r>
    </w:p>
    <w:p>
      <w:pPr>
        <w:pStyle w:val="6"/>
        <w:spacing w:line="600" w:lineRule="exact"/>
        <w:rPr>
          <w:rFonts w:ascii="方正小标宋简体" w:hAnsi="方正小标宋简体" w:eastAsia="方正小标宋简体" w:cs="方正小标宋简体"/>
          <w:b w:val="0"/>
          <w:bCs w:val="0"/>
          <w:lang w:val="zh-TW" w:eastAsia="zh-TW"/>
        </w:rPr>
      </w:pPr>
      <w:r>
        <w:rPr>
          <w:rFonts w:hint="eastAsia" w:ascii="方正小标宋简体" w:hAnsi="方正小标宋简体" w:eastAsia="方正小标宋简体" w:cs="方正小标宋简体"/>
          <w:b w:val="0"/>
          <w:bCs w:val="0"/>
          <w:lang w:val="zh-TW" w:eastAsia="zh-TW"/>
        </w:rPr>
        <w:t>关于加快推进宁海园区智服平台推广</w:t>
      </w:r>
    </w:p>
    <w:p>
      <w:pPr>
        <w:pStyle w:val="6"/>
        <w:spacing w:line="600" w:lineRule="exact"/>
        <w:rPr>
          <w:rFonts w:ascii="方正小标宋简体" w:hAnsi="方正小标宋简体" w:eastAsia="方正小标宋简体" w:cs="方正小标宋简体"/>
          <w:b w:val="0"/>
          <w:bCs w:val="0"/>
          <w:lang w:val="zh-TW" w:eastAsia="zh-TW"/>
        </w:rPr>
      </w:pPr>
      <w:r>
        <w:rPr>
          <w:rFonts w:hint="eastAsia" w:ascii="方正小标宋简体" w:hAnsi="方正小标宋简体" w:eastAsia="方正小标宋简体" w:cs="方正小标宋简体"/>
          <w:b w:val="0"/>
          <w:bCs w:val="0"/>
          <w:lang w:val="zh-TW" w:eastAsia="zh-TW"/>
        </w:rPr>
        <w:t>应用的通知</w:t>
      </w:r>
    </w:p>
    <w:p>
      <w:pPr>
        <w:spacing w:line="560" w:lineRule="exact"/>
        <w:rPr>
          <w:rFonts w:ascii="仿宋_GB2312" w:hAnsi="仿宋_GB2312" w:eastAsia="仿宋_GB2312" w:cs="仿宋_GB2312"/>
          <w:sz w:val="32"/>
          <w:szCs w:val="32"/>
          <w:lang w:val="zh-TW" w:eastAsia="zh-TW"/>
        </w:rPr>
      </w:pPr>
    </w:p>
    <w:p>
      <w:pPr>
        <w:spacing w:line="560" w:lineRule="exact"/>
        <w:rPr>
          <w:rFonts w:ascii="仿宋_GB2312" w:hAnsi="仿宋_GB2312" w:eastAsia="仿宋_GB2312" w:cs="仿宋_GB2312"/>
          <w:sz w:val="32"/>
          <w:szCs w:val="32"/>
          <w:shd w:val="clear" w:color="auto" w:fill="D9D9D9"/>
          <w:lang w:val="zh-TW" w:eastAsia="zh-TW"/>
        </w:rPr>
      </w:pPr>
      <w:r>
        <w:rPr>
          <w:rFonts w:ascii="仿宋_GB2312" w:hAnsi="仿宋_GB2312" w:eastAsia="仿宋_GB2312" w:cs="仿宋_GB2312"/>
          <w:sz w:val="32"/>
          <w:szCs w:val="32"/>
          <w:lang w:val="zh-TW" w:eastAsia="zh-TW"/>
        </w:rPr>
        <w:t>各乡镇</w:t>
      </w:r>
      <w:r>
        <w:rPr>
          <w:rFonts w:hint="eastAsia" w:ascii="仿宋_GB2312" w:hAnsi="仿宋_GB2312" w:eastAsia="仿宋_GB2312" w:cs="仿宋_GB2312"/>
          <w:sz w:val="32"/>
          <w:szCs w:val="32"/>
          <w:lang w:val="zh-TW"/>
        </w:rPr>
        <w:t>人民政府（街道办事处）</w:t>
      </w:r>
      <w:r>
        <w:rPr>
          <w:rFonts w:ascii="仿宋_GB2312" w:hAnsi="仿宋_GB2312" w:eastAsia="仿宋_GB2312" w:cs="仿宋_GB2312"/>
          <w:sz w:val="32"/>
          <w:szCs w:val="32"/>
          <w:lang w:val="zh-TW" w:eastAsia="zh-TW"/>
        </w:rPr>
        <w:t>、各</w:t>
      </w:r>
      <w:r>
        <w:rPr>
          <w:rFonts w:hint="eastAsia" w:ascii="仿宋_GB2312" w:hAnsi="仿宋_GB2312" w:eastAsia="仿宋_GB2312" w:cs="仿宋_GB2312"/>
          <w:sz w:val="32"/>
          <w:szCs w:val="32"/>
          <w:lang w:val="zh-TW"/>
        </w:rPr>
        <w:t>有关单位</w:t>
      </w:r>
      <w:r>
        <w:rPr>
          <w:rFonts w:ascii="仿宋_GB2312" w:hAnsi="仿宋_GB2312" w:eastAsia="仿宋_GB2312" w:cs="仿宋_GB2312"/>
          <w:sz w:val="32"/>
          <w:szCs w:val="32"/>
          <w:lang w:val="zh-TW" w:eastAsia="zh-TW"/>
        </w:rPr>
        <w:t>：</w:t>
      </w:r>
    </w:p>
    <w:p>
      <w:pPr>
        <w:spacing w:line="560" w:lineRule="exact"/>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为贯彻落实全省数字化改革大会精神，加快推进全县各小微企业园及集聚区数字化赋能，提升园区运营管理、数据集成和公共服务能力，根据</w:t>
      </w:r>
      <w:r>
        <w:rPr>
          <w:rFonts w:ascii="仿宋_GB2312" w:hAnsi="仿宋_GB2312" w:eastAsia="仿宋_GB2312" w:cs="仿宋_GB2312"/>
          <w:sz w:val="32"/>
          <w:szCs w:val="32"/>
          <w:lang w:val="zh-TW" w:eastAsia="zh-TW"/>
        </w:rPr>
        <w:t>《宁波市促进中小企业和民营企业发展工作领导小组办公室关于进一步推进小微企业园建设提升的指导意见》（甬民企办〔</w:t>
      </w:r>
      <w:r>
        <w:rPr>
          <w:rFonts w:ascii="仿宋_GB2312" w:hAnsi="仿宋_GB2312" w:eastAsia="仿宋_GB2312" w:cs="仿宋_GB2312"/>
          <w:sz w:val="32"/>
          <w:szCs w:val="32"/>
        </w:rPr>
        <w:t>2021</w:t>
      </w:r>
      <w:r>
        <w:rPr>
          <w:rFonts w:ascii="仿宋_GB2312" w:hAnsi="仿宋_GB2312" w:eastAsia="仿宋_GB2312" w:cs="仿宋_GB2312"/>
          <w:sz w:val="32"/>
          <w:szCs w:val="32"/>
          <w:lang w:val="zh-TW" w:eastAsia="zh-TW"/>
        </w:rPr>
        <w:t>〕</w:t>
      </w:r>
      <w:r>
        <w:rPr>
          <w:rFonts w:ascii="仿宋_GB2312" w:hAnsi="仿宋_GB2312" w:eastAsia="仿宋_GB2312" w:cs="仿宋_GB2312"/>
          <w:sz w:val="32"/>
          <w:szCs w:val="32"/>
        </w:rPr>
        <w:t>4</w:t>
      </w:r>
      <w:r>
        <w:rPr>
          <w:rFonts w:ascii="仿宋_GB2312" w:hAnsi="仿宋_GB2312" w:eastAsia="仿宋_GB2312" w:cs="仿宋_GB2312"/>
          <w:sz w:val="32"/>
          <w:szCs w:val="32"/>
          <w:lang w:val="zh-TW" w:eastAsia="zh-TW"/>
        </w:rPr>
        <w:t>号）</w:t>
      </w:r>
      <w:r>
        <w:rPr>
          <w:rFonts w:hint="eastAsia" w:ascii="仿宋_GB2312" w:hAnsi="仿宋_GB2312" w:eastAsia="仿宋_GB2312" w:cs="仿宋_GB2312"/>
          <w:sz w:val="32"/>
          <w:szCs w:val="32"/>
          <w:lang w:val="zh-TW"/>
        </w:rPr>
        <w:t>、《宁波市促进中小企业和民营企业发展工作领导小组办公室关于印发&lt;宁波市小微企业园数字化建设提升标准（试行）的通知&gt;》（甬民企办〔</w:t>
      </w:r>
      <w:r>
        <w:rPr>
          <w:rFonts w:ascii="仿宋_GB2312" w:hAnsi="仿宋_GB2312" w:eastAsia="仿宋_GB2312" w:cs="仿宋_GB2312"/>
          <w:sz w:val="32"/>
          <w:szCs w:val="32"/>
          <w:lang w:val="zh-TW"/>
        </w:rPr>
        <w:t>2021</w:t>
      </w:r>
      <w:r>
        <w:rPr>
          <w:rFonts w:hint="eastAsia" w:ascii="仿宋_GB2312" w:hAnsi="仿宋_GB2312" w:eastAsia="仿宋_GB2312" w:cs="仿宋_GB2312"/>
          <w:sz w:val="32"/>
          <w:szCs w:val="32"/>
          <w:lang w:val="zh-TW"/>
        </w:rPr>
        <w:t>〕5号）</w:t>
      </w:r>
      <w:r>
        <w:rPr>
          <w:rFonts w:ascii="仿宋_GB2312" w:hAnsi="仿宋_GB2312" w:eastAsia="仿宋_GB2312" w:cs="仿宋_GB2312"/>
          <w:sz w:val="32"/>
          <w:szCs w:val="32"/>
          <w:lang w:val="zh-TW" w:eastAsia="zh-TW"/>
        </w:rPr>
        <w:t>和《宁海县人民政府关于印发宁海县工业全域治理实施方案的通知》（宁政发〔</w:t>
      </w:r>
      <w:r>
        <w:rPr>
          <w:rFonts w:ascii="仿宋_GB2312" w:hAnsi="仿宋_GB2312" w:eastAsia="仿宋_GB2312" w:cs="仿宋_GB2312"/>
          <w:sz w:val="32"/>
          <w:szCs w:val="32"/>
        </w:rPr>
        <w:t>2020</w:t>
      </w:r>
      <w:r>
        <w:rPr>
          <w:rFonts w:ascii="仿宋_GB2312" w:hAnsi="仿宋_GB2312" w:eastAsia="仿宋_GB2312" w:cs="仿宋_GB2312"/>
          <w:sz w:val="32"/>
          <w:szCs w:val="32"/>
          <w:lang w:val="zh-TW" w:eastAsia="zh-TW"/>
        </w:rPr>
        <w:t>〕</w:t>
      </w:r>
      <w:r>
        <w:rPr>
          <w:rFonts w:ascii="仿宋_GB2312" w:hAnsi="仿宋_GB2312" w:eastAsia="仿宋_GB2312" w:cs="仿宋_GB2312"/>
          <w:sz w:val="32"/>
          <w:szCs w:val="32"/>
        </w:rPr>
        <w:t>25</w:t>
      </w:r>
      <w:r>
        <w:rPr>
          <w:rFonts w:ascii="仿宋_GB2312" w:hAnsi="仿宋_GB2312" w:eastAsia="仿宋_GB2312" w:cs="仿宋_GB2312"/>
          <w:sz w:val="32"/>
          <w:szCs w:val="32"/>
          <w:lang w:val="zh-TW" w:eastAsia="zh-TW"/>
        </w:rPr>
        <w:t>号）等文件精神，</w:t>
      </w:r>
      <w:r>
        <w:rPr>
          <w:rFonts w:hint="eastAsia" w:ascii="仿宋_GB2312" w:hAnsi="仿宋_GB2312" w:eastAsia="仿宋_GB2312" w:cs="仿宋_GB2312"/>
          <w:sz w:val="32"/>
          <w:szCs w:val="32"/>
          <w:lang w:val="zh-TW"/>
        </w:rPr>
        <w:t>我县开展宁海县数字化小微企业园平台建设，江苏网进科技股份有限公司开发的宁海园区智服平台（一期）软件系统</w:t>
      </w:r>
      <w:r>
        <w:rPr>
          <w:rFonts w:ascii="仿宋_GB2312" w:hAnsi="仿宋_GB2312" w:eastAsia="仿宋_GB2312" w:cs="仿宋_GB2312"/>
          <w:sz w:val="32"/>
          <w:szCs w:val="32"/>
          <w:lang w:val="zh-TW" w:eastAsia="zh-TW"/>
        </w:rPr>
        <w:t>通过公开招投标</w:t>
      </w:r>
      <w:r>
        <w:rPr>
          <w:rFonts w:hint="eastAsia" w:ascii="仿宋_GB2312" w:hAnsi="仿宋_GB2312" w:eastAsia="仿宋_GB2312" w:cs="仿宋_GB2312"/>
          <w:sz w:val="32"/>
          <w:szCs w:val="32"/>
          <w:lang w:val="zh-TW"/>
        </w:rPr>
        <w:t>中标，并且已经开发完成。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eastAsia="zh-TW"/>
        </w:rPr>
        <w:t>为了避免重复投资建设</w:t>
      </w:r>
      <w:r>
        <w:rPr>
          <w:rFonts w:hint="eastAsia" w:ascii="仿宋_GB2312" w:hAnsi="仿宋_GB2312" w:eastAsia="仿宋_GB2312" w:cs="仿宋_GB2312"/>
          <w:sz w:val="32"/>
          <w:szCs w:val="32"/>
          <w:lang w:val="zh-TW"/>
        </w:rPr>
        <w:t>和实现标准统一，</w:t>
      </w:r>
      <w:r>
        <w:rPr>
          <w:rFonts w:ascii="仿宋_GB2312" w:hAnsi="仿宋_GB2312" w:eastAsia="仿宋_GB2312" w:cs="仿宋_GB2312"/>
          <w:sz w:val="32"/>
          <w:szCs w:val="32"/>
          <w:lang w:val="zh-TW" w:eastAsia="zh-TW"/>
        </w:rPr>
        <w:t>全县各小微企业园和工业集聚区等</w:t>
      </w:r>
      <w:r>
        <w:rPr>
          <w:rFonts w:hint="eastAsia" w:ascii="仿宋_GB2312" w:hAnsi="仿宋_GB2312" w:eastAsia="仿宋_GB2312" w:cs="仿宋_GB2312"/>
          <w:sz w:val="32"/>
          <w:szCs w:val="32"/>
          <w:lang w:val="zh-TW"/>
        </w:rPr>
        <w:t>运营</w:t>
      </w:r>
      <w:r>
        <w:rPr>
          <w:rFonts w:ascii="仿宋_GB2312" w:hAnsi="仿宋_GB2312" w:eastAsia="仿宋_GB2312" w:cs="仿宋_GB2312"/>
          <w:sz w:val="32"/>
          <w:szCs w:val="32"/>
          <w:lang w:val="zh-TW" w:eastAsia="zh-TW"/>
        </w:rPr>
        <w:t>主体</w:t>
      </w:r>
      <w:r>
        <w:rPr>
          <w:rFonts w:hint="eastAsia" w:ascii="仿宋_GB2312" w:hAnsi="仿宋_GB2312" w:eastAsia="仿宋_GB2312" w:cs="仿宋_GB2312"/>
          <w:sz w:val="32"/>
          <w:szCs w:val="32"/>
          <w:lang w:val="zh-TW"/>
        </w:rPr>
        <w:t>应在</w:t>
      </w:r>
      <w:r>
        <w:rPr>
          <w:rFonts w:ascii="仿宋_GB2312" w:hAnsi="仿宋_GB2312" w:eastAsia="仿宋_GB2312" w:cs="仿宋_GB2312"/>
          <w:sz w:val="32"/>
          <w:szCs w:val="32"/>
          <w:lang w:val="zh-TW" w:eastAsia="zh-TW"/>
        </w:rPr>
        <w:t>宁海园区智服平台</w:t>
      </w:r>
      <w:r>
        <w:rPr>
          <w:rFonts w:hint="eastAsia" w:ascii="仿宋_GB2312" w:hAnsi="仿宋_GB2312" w:eastAsia="仿宋_GB2312" w:cs="仿宋_GB2312"/>
          <w:sz w:val="32"/>
          <w:szCs w:val="32"/>
          <w:lang w:val="zh-TW"/>
        </w:rPr>
        <w:t>软件系统</w:t>
      </w:r>
      <w:r>
        <w:rPr>
          <w:rFonts w:ascii="仿宋_GB2312" w:hAnsi="仿宋_GB2312" w:eastAsia="仿宋_GB2312" w:cs="仿宋_GB2312"/>
          <w:sz w:val="32"/>
          <w:szCs w:val="32"/>
          <w:lang w:val="zh-TW" w:eastAsia="zh-TW"/>
        </w:rPr>
        <w:t>（标准版）</w:t>
      </w:r>
      <w:r>
        <w:rPr>
          <w:rFonts w:hint="eastAsia" w:ascii="仿宋_GB2312" w:hAnsi="仿宋_GB2312" w:eastAsia="仿宋_GB2312" w:cs="仿宋_GB2312"/>
          <w:sz w:val="32"/>
          <w:szCs w:val="32"/>
          <w:lang w:val="zh-TW"/>
        </w:rPr>
        <w:t>基础上</w:t>
      </w:r>
      <w:r>
        <w:rPr>
          <w:rFonts w:ascii="仿宋_GB2312" w:hAnsi="仿宋_GB2312" w:eastAsia="仿宋_GB2312" w:cs="仿宋_GB2312"/>
          <w:sz w:val="32"/>
          <w:szCs w:val="32"/>
          <w:lang w:val="zh-TW" w:eastAsia="zh-TW"/>
        </w:rPr>
        <w:t>开展数字化建设，</w:t>
      </w:r>
      <w:r>
        <w:rPr>
          <w:rFonts w:hint="eastAsia" w:ascii="仿宋_GB2312" w:hAnsi="仿宋_GB2312" w:eastAsia="仿宋_GB2312" w:cs="仿宋_GB2312"/>
          <w:sz w:val="32"/>
          <w:szCs w:val="32"/>
          <w:lang w:val="zh-TW"/>
        </w:rPr>
        <w:t>同时可根据各自需求</w:t>
      </w:r>
      <w:r>
        <w:rPr>
          <w:rFonts w:ascii="仿宋_GB2312" w:hAnsi="仿宋_GB2312" w:eastAsia="仿宋_GB2312" w:cs="仿宋_GB2312"/>
          <w:sz w:val="32"/>
          <w:szCs w:val="32"/>
          <w:lang w:val="zh-TW" w:eastAsia="zh-TW"/>
        </w:rPr>
        <w:t>进行开发升级。宁海园区智服平台</w:t>
      </w:r>
      <w:r>
        <w:rPr>
          <w:rFonts w:hint="eastAsia" w:ascii="仿宋_GB2312" w:hAnsi="仿宋_GB2312" w:eastAsia="仿宋_GB2312" w:cs="仿宋_GB2312"/>
          <w:sz w:val="32"/>
          <w:szCs w:val="32"/>
          <w:lang w:val="zh-TW"/>
        </w:rPr>
        <w:t>软件系统</w:t>
      </w:r>
      <w:r>
        <w:rPr>
          <w:rFonts w:ascii="仿宋_GB2312" w:hAnsi="仿宋_GB2312" w:eastAsia="仿宋_GB2312" w:cs="仿宋_GB2312"/>
          <w:sz w:val="32"/>
          <w:szCs w:val="32"/>
          <w:lang w:val="zh-TW" w:eastAsia="zh-TW"/>
        </w:rPr>
        <w:t>（标准版）既有功能免费授权使用，平台仅收取系统培训费</w:t>
      </w:r>
      <w:r>
        <w:rPr>
          <w:rFonts w:hint="eastAsia" w:ascii="仿宋_GB2312" w:hAnsi="仿宋_GB2312" w:eastAsia="仿宋_GB2312" w:cs="仿宋_GB2312"/>
          <w:sz w:val="32"/>
          <w:szCs w:val="32"/>
          <w:lang w:val="zh-TW"/>
        </w:rPr>
        <w:t>和</w:t>
      </w:r>
      <w:r>
        <w:rPr>
          <w:rFonts w:ascii="仿宋_GB2312" w:hAnsi="仿宋_GB2312" w:eastAsia="仿宋_GB2312" w:cs="仿宋_GB2312"/>
          <w:sz w:val="32"/>
          <w:szCs w:val="32"/>
          <w:lang w:val="zh-TW" w:eastAsia="zh-TW"/>
        </w:rPr>
        <w:t>园区各类基础数据初始化服务费用。</w:t>
      </w:r>
      <w:r>
        <w:rPr>
          <w:rFonts w:hint="eastAsia" w:ascii="仿宋_GB2312" w:hAnsi="仿宋_GB2312" w:eastAsia="仿宋_GB2312" w:cs="仿宋_GB2312"/>
          <w:sz w:val="32"/>
          <w:szCs w:val="32"/>
          <w:lang w:val="zh-TW"/>
        </w:rPr>
        <w:t>各乡镇街道、园区如有</w:t>
      </w:r>
      <w:r>
        <w:rPr>
          <w:rFonts w:ascii="仿宋_GB2312" w:hAnsi="仿宋_GB2312" w:eastAsia="仿宋_GB2312" w:cs="仿宋_GB2312"/>
          <w:sz w:val="32"/>
          <w:szCs w:val="32"/>
          <w:lang w:val="zh-TW" w:eastAsia="zh-TW"/>
        </w:rPr>
        <w:t>差异化需求，平台支持功能定制和服务扩展，所涉及费用需另行商议</w:t>
      </w:r>
      <w:r>
        <w:rPr>
          <w:rFonts w:hint="eastAsia" w:ascii="仿宋_GB2312" w:hAnsi="仿宋_GB2312" w:eastAsia="仿宋_GB2312" w:cs="仿宋_GB2312"/>
          <w:sz w:val="32"/>
          <w:szCs w:val="32"/>
          <w:lang w:val="zh-TW"/>
        </w:rPr>
        <w:t>，联系人王茂富：18892678988</w:t>
      </w:r>
      <w:r>
        <w:rPr>
          <w:rFonts w:ascii="仿宋_GB2312" w:hAnsi="仿宋_GB2312" w:eastAsia="仿宋_GB2312" w:cs="仿宋_GB2312"/>
          <w:sz w:val="32"/>
          <w:szCs w:val="32"/>
          <w:lang w:val="zh-TW" w:eastAsia="zh-TW"/>
        </w:rPr>
        <w:t>。</w:t>
      </w:r>
    </w:p>
    <w:p>
      <w:pPr>
        <w:pStyle w:val="7"/>
        <w:shd w:val="clear" w:color="auto" w:fill="FFFFFF"/>
        <w:spacing w:before="0" w:after="0" w:line="560" w:lineRule="exact"/>
        <w:ind w:firstLine="640" w:firstLineChars="200"/>
        <w:jc w:val="both"/>
        <w:rPr>
          <w:rFonts w:ascii="仿宋_GB2312" w:hAnsi="仿宋_GB2312" w:eastAsia="仿宋_GB2312" w:cs="仿宋_GB2312"/>
          <w:sz w:val="32"/>
          <w:szCs w:val="32"/>
        </w:rPr>
      </w:pPr>
    </w:p>
    <w:p>
      <w:pPr>
        <w:widowControl/>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lang w:val="zh-TW" w:eastAsia="zh-TW"/>
        </w:rPr>
        <w:t>附件：</w:t>
      </w:r>
      <w:r>
        <w:rPr>
          <w:rFonts w:ascii="仿宋_GB2312" w:hAnsi="仿宋_GB2312" w:eastAsia="仿宋_GB2312" w:cs="仿宋_GB2312"/>
          <w:sz w:val="32"/>
          <w:szCs w:val="32"/>
        </w:rPr>
        <w:t>1</w:t>
      </w:r>
      <w:r>
        <w:rPr>
          <w:rFonts w:ascii="仿宋_GB2312" w:hAnsi="仿宋_GB2312" w:eastAsia="仿宋_GB2312" w:cs="仿宋_GB2312"/>
          <w:sz w:val="32"/>
          <w:szCs w:val="32"/>
          <w:lang w:val="zh-TW" w:eastAsia="zh-TW"/>
        </w:rPr>
        <w:t>、小微</w:t>
      </w:r>
      <w:r>
        <w:rPr>
          <w:rFonts w:hint="eastAsia" w:ascii="仿宋_GB2312" w:hAnsi="仿宋_GB2312" w:eastAsia="仿宋_GB2312" w:cs="仿宋_GB2312"/>
          <w:sz w:val="32"/>
          <w:szCs w:val="32"/>
          <w:lang w:val="zh-TW"/>
        </w:rPr>
        <w:t>企业园</w:t>
      </w:r>
      <w:r>
        <w:rPr>
          <w:rFonts w:ascii="仿宋_GB2312" w:hAnsi="仿宋_GB2312" w:eastAsia="仿宋_GB2312" w:cs="仿宋_GB2312"/>
          <w:sz w:val="32"/>
          <w:szCs w:val="32"/>
          <w:lang w:val="zh-TW" w:eastAsia="zh-TW"/>
        </w:rPr>
        <w:t>星级评定标准建设内容参考</w:t>
      </w:r>
    </w:p>
    <w:p>
      <w:pPr>
        <w:widowControl/>
        <w:spacing w:line="560" w:lineRule="exact"/>
        <w:ind w:firstLine="1600" w:firstLineChars="5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ascii="仿宋_GB2312" w:hAnsi="仿宋_GB2312" w:eastAsia="仿宋_GB2312" w:cs="仿宋_GB2312"/>
          <w:sz w:val="32"/>
          <w:szCs w:val="32"/>
          <w:lang w:val="zh-TW" w:eastAsia="zh-TW"/>
        </w:rPr>
        <w:t>、小微</w:t>
      </w:r>
      <w:r>
        <w:rPr>
          <w:rFonts w:hint="eastAsia" w:ascii="仿宋_GB2312" w:hAnsi="仿宋_GB2312" w:eastAsia="仿宋_GB2312" w:cs="仿宋_GB2312"/>
          <w:sz w:val="32"/>
          <w:szCs w:val="32"/>
          <w:lang w:val="zh-TW"/>
        </w:rPr>
        <w:t>企业园</w:t>
      </w:r>
      <w:r>
        <w:rPr>
          <w:rFonts w:ascii="仿宋_GB2312" w:hAnsi="仿宋_GB2312" w:eastAsia="仿宋_GB2312" w:cs="仿宋_GB2312"/>
          <w:sz w:val="32"/>
          <w:szCs w:val="32"/>
          <w:lang w:val="zh-TW" w:eastAsia="zh-TW"/>
        </w:rPr>
        <w:t>星级评定标准建设品牌选型参考</w:t>
      </w:r>
    </w:p>
    <w:p>
      <w:pPr>
        <w:spacing w:line="560" w:lineRule="exact"/>
        <w:ind w:firstLine="645"/>
        <w:rPr>
          <w:rFonts w:ascii="仿宋_GB2312" w:eastAsia="仿宋_GB2312"/>
          <w:sz w:val="32"/>
          <w:szCs w:val="32"/>
        </w:rPr>
      </w:pPr>
    </w:p>
    <w:p>
      <w:pPr>
        <w:spacing w:line="560" w:lineRule="exact"/>
        <w:ind w:firstLine="645"/>
        <w:jc w:val="center"/>
        <w:rPr>
          <w:rFonts w:ascii="仿宋_GB2312" w:eastAsia="仿宋_GB2312"/>
          <w:sz w:val="32"/>
          <w:szCs w:val="32"/>
        </w:rPr>
      </w:pPr>
    </w:p>
    <w:p>
      <w:pPr>
        <w:spacing w:line="560" w:lineRule="exact"/>
        <w:ind w:firstLine="645"/>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宁海县制造业高质量发展领导小组</w:t>
      </w:r>
    </w:p>
    <w:p>
      <w:pPr>
        <w:spacing w:line="560" w:lineRule="exact"/>
        <w:ind w:firstLine="645"/>
        <w:rPr>
          <w:rFonts w:ascii="仿宋_GB2312" w:eastAsia="仿宋_GB2312"/>
          <w:sz w:val="32"/>
          <w:szCs w:val="32"/>
        </w:rPr>
      </w:pPr>
      <w:r>
        <w:rPr>
          <w:rFonts w:ascii="仿宋_GB2312" w:eastAsia="仿宋_GB2312"/>
          <w:sz w:val="32"/>
          <w:szCs w:val="32"/>
        </w:rPr>
        <w:t xml:space="preserve">                        2021</w:t>
      </w:r>
      <w:r>
        <w:rPr>
          <w:rFonts w:hint="eastAsia" w:ascii="仿宋_GB2312" w:eastAsia="仿宋_GB2312"/>
          <w:sz w:val="32"/>
          <w:szCs w:val="32"/>
        </w:rPr>
        <w:t>年8月26日</w:t>
      </w:r>
    </w:p>
    <w:p>
      <w:pPr>
        <w:spacing w:line="560" w:lineRule="exact"/>
        <w:outlineLvl w:val="0"/>
        <w:rPr>
          <w:rFonts w:ascii="方正小标宋简体" w:hAnsi="方正小标宋简体" w:eastAsia="方正小标宋简体" w:cs="方正小标宋简体"/>
          <w:sz w:val="32"/>
          <w:szCs w:val="32"/>
        </w:rPr>
      </w:pPr>
    </w:p>
    <w:p>
      <w:pPr>
        <w:spacing w:line="560" w:lineRule="exact"/>
        <w:outlineLvl w:val="0"/>
        <w:rPr>
          <w:rFonts w:ascii="方正小标宋简体" w:hAnsi="方正小标宋简体" w:eastAsia="方正小标宋简体" w:cs="方正小标宋简体"/>
          <w:sz w:val="32"/>
          <w:szCs w:val="32"/>
        </w:rPr>
      </w:pPr>
    </w:p>
    <w:p>
      <w:pPr>
        <w:spacing w:line="560" w:lineRule="exact"/>
        <w:outlineLvl w:val="0"/>
        <w:rPr>
          <w:rFonts w:ascii="方正小标宋简体" w:hAnsi="方正小标宋简体" w:eastAsia="方正小标宋简体" w:cs="方正小标宋简体"/>
          <w:sz w:val="32"/>
          <w:szCs w:val="32"/>
        </w:rPr>
      </w:pPr>
    </w:p>
    <w:p>
      <w:pPr>
        <w:pStyle w:val="2"/>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pStyle w:val="2"/>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widowControl/>
        <w:spacing w:line="440" w:lineRule="exact"/>
        <w:rPr>
          <w:rFonts w:ascii="仿宋_GB2312" w:hAnsi="宋体_x0004_fal" w:eastAsia="仿宋_GB2312" w:cs="宋体_x0004_fal"/>
          <w:kern w:val="0"/>
          <w:sz w:val="32"/>
          <w:szCs w:val="32"/>
        </w:rPr>
      </w:pPr>
    </w:p>
    <w:tbl>
      <w:tblPr>
        <w:tblStyle w:val="8"/>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838" w:type="dxa"/>
            <w:tcBorders>
              <w:top w:val="single" w:color="auto" w:sz="12" w:space="0"/>
              <w:left w:val="nil"/>
              <w:bottom w:val="single" w:color="auto" w:sz="12" w:space="0"/>
              <w:right w:val="nil"/>
            </w:tcBorders>
          </w:tcPr>
          <w:p>
            <w:pPr>
              <w:pStyle w:val="3"/>
              <w:spacing w:line="560" w:lineRule="exact"/>
              <w:ind w:firstLine="280" w:firstLineChars="100"/>
              <w:rPr>
                <w:sz w:val="28"/>
                <w:szCs w:val="28"/>
              </w:rPr>
            </w:pPr>
            <w:r>
              <w:rPr>
                <w:rFonts w:hint="eastAsia"/>
                <w:sz w:val="28"/>
                <w:szCs w:val="28"/>
              </w:rPr>
              <w:t>宁海县制造业高质量发展领导小组</w:t>
            </w:r>
            <w:r>
              <w:rPr>
                <w:sz w:val="28"/>
                <w:szCs w:val="28"/>
              </w:rPr>
              <w:t xml:space="preserve"> </w:t>
            </w:r>
            <w:r>
              <w:rPr>
                <w:rFonts w:hint="eastAsia"/>
                <w:sz w:val="28"/>
                <w:szCs w:val="28"/>
              </w:rPr>
              <w:t xml:space="preserve">     </w:t>
            </w:r>
            <w:r>
              <w:rPr>
                <w:sz w:val="28"/>
                <w:szCs w:val="28"/>
              </w:rPr>
              <w:t xml:space="preserve">    20</w:t>
            </w:r>
            <w:r>
              <w:rPr>
                <w:rFonts w:hint="eastAsia"/>
                <w:sz w:val="28"/>
                <w:szCs w:val="28"/>
              </w:rPr>
              <w:t>21年8月26日印发</w:t>
            </w:r>
          </w:p>
        </w:tc>
      </w:tr>
    </w:tbl>
    <w:p>
      <w:pPr>
        <w:widowControl/>
        <w:spacing w:line="600" w:lineRule="exact"/>
        <w:rPr>
          <w:rFonts w:ascii="黑体" w:hAnsi="黑体" w:eastAsia="黑体" w:cs="黑体"/>
          <w:sz w:val="32"/>
          <w:szCs w:val="32"/>
        </w:rPr>
      </w:pPr>
      <w:r>
        <w:rPr>
          <w:rFonts w:hint="eastAsia" w:ascii="黑体" w:hAnsi="黑体" w:eastAsia="黑体" w:cs="黑体"/>
          <w:sz w:val="32"/>
          <w:szCs w:val="32"/>
          <w:lang w:val="zh-TW" w:eastAsia="zh-TW"/>
        </w:rPr>
        <w:t>附件</w:t>
      </w:r>
      <w:r>
        <w:rPr>
          <w:rFonts w:hint="eastAsia" w:ascii="黑体" w:hAnsi="黑体" w:eastAsia="黑体" w:cs="黑体"/>
          <w:sz w:val="32"/>
          <w:szCs w:val="32"/>
        </w:rPr>
        <w:t>1</w:t>
      </w:r>
      <w:r>
        <w:rPr>
          <w:rFonts w:hint="eastAsia" w:ascii="黑体" w:hAnsi="黑体" w:eastAsia="黑体" w:cs="黑体"/>
          <w:sz w:val="32"/>
          <w:szCs w:val="32"/>
          <w:lang w:val="zh-TW" w:eastAsia="zh-TW"/>
        </w:rPr>
        <w:t>：小微</w:t>
      </w:r>
      <w:r>
        <w:rPr>
          <w:rFonts w:hint="eastAsia" w:ascii="黑体" w:hAnsi="黑体" w:eastAsia="黑体" w:cs="黑体"/>
          <w:sz w:val="32"/>
          <w:szCs w:val="32"/>
          <w:lang w:val="zh-TW"/>
        </w:rPr>
        <w:t>企业园</w:t>
      </w:r>
      <w:r>
        <w:rPr>
          <w:rFonts w:hint="eastAsia" w:ascii="黑体" w:hAnsi="黑体" w:eastAsia="黑体" w:cs="黑体"/>
          <w:sz w:val="32"/>
          <w:szCs w:val="32"/>
          <w:lang w:val="zh-TW" w:eastAsia="zh-TW"/>
        </w:rPr>
        <w:t>星级评定标准建设内容参考</w:t>
      </w:r>
    </w:p>
    <w:p>
      <w:pPr>
        <w:pStyle w:val="2"/>
      </w:pPr>
    </w:p>
    <w:tbl>
      <w:tblPr>
        <w:tblStyle w:val="11"/>
        <w:tblW w:w="893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129"/>
        <w:gridCol w:w="1864"/>
        <w:gridCol w:w="1188"/>
        <w:gridCol w:w="1188"/>
        <w:gridCol w:w="1188"/>
        <w:gridCol w:w="1188"/>
        <w:gridCol w:w="118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272"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b/>
                <w:bCs/>
                <w:kern w:val="0"/>
                <w:lang w:val="zh-TW" w:eastAsia="zh-TW"/>
              </w:rPr>
              <w:t>感知类型</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b/>
                <w:bCs/>
                <w:kern w:val="0"/>
                <w:lang w:val="zh-TW" w:eastAsia="zh-TW"/>
              </w:rPr>
              <w:t>监测内容</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b/>
                <w:bCs/>
                <w:kern w:val="0"/>
                <w:lang w:val="zh-TW" w:eastAsia="zh-TW"/>
              </w:rPr>
              <w:t>一星</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b/>
                <w:bCs/>
                <w:kern w:val="0"/>
                <w:lang w:val="zh-TW" w:eastAsia="zh-TW"/>
              </w:rPr>
              <w:t>二星</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b/>
                <w:bCs/>
                <w:kern w:val="0"/>
                <w:lang w:val="zh-TW" w:eastAsia="zh-TW"/>
              </w:rPr>
              <w:t>三星</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b/>
                <w:bCs/>
                <w:kern w:val="0"/>
                <w:lang w:val="zh-TW" w:eastAsia="zh-TW"/>
              </w:rPr>
              <w:t>四星</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b/>
                <w:bCs/>
                <w:kern w:val="0"/>
                <w:lang w:val="zh-TW" w:eastAsia="zh-TW"/>
              </w:rPr>
              <w:t>五星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安防管理</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视频监控</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入侵探测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电子巡更</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周界报警</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电子门禁</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高空鹰眼</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行为检测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消防监测</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消防水压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消防液位</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电气火灾</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烟感探测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可燃气体</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消火栓</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环境监测</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水质污染</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气象环境</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hint="eastAsia" w:ascii="宋体" w:hAnsi="宋体" w:eastAsia="宋体" w:cs="宋体"/>
                <w:kern w:val="0"/>
                <w:lang w:val="zh-TW" w:eastAsia="zh-TW"/>
              </w:rPr>
              <w:t>噪声污染</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有毒有害监测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浸水监测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垃圾桶溢出</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窖井盖异动</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人行车行</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人行道闸</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访客登记</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人脸门禁</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车辆识别</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车闸状态监测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车位状态监测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停车诱导</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能效管理</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用电</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用水</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用气</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供暖</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供冷</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新能源</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动环监测</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温湿度</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水浸监测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空调运行</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UPS</w:t>
            </w:r>
            <w:r>
              <w:rPr>
                <w:rFonts w:ascii="宋体" w:hAnsi="宋体" w:eastAsia="宋体" w:cs="宋体"/>
                <w:kern w:val="0"/>
                <w:lang w:val="zh-TW" w:eastAsia="zh-TW"/>
              </w:rPr>
              <w:t>状态</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电池组运行</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给水排水</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水位监测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流量监测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污水监测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楼宇自控</w:t>
            </w: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电梯运行状态</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电梯故障报警</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送排风</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2" w:hRule="atLeast"/>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照明</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lang w:val="zh-TW" w:eastAsia="zh-TW"/>
              </w:rPr>
              <w:t>　</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ascii="宋体" w:hAnsi="宋体" w:eastAsia="宋体" w:cs="宋体"/>
                <w:kern w:val="0"/>
              </w:rPr>
              <w:t>√</w:t>
            </w:r>
          </w:p>
        </w:tc>
      </w:tr>
    </w:tbl>
    <w:p>
      <w:pPr>
        <w:pStyle w:val="2"/>
        <w:ind w:left="0"/>
      </w:pPr>
    </w:p>
    <w:p>
      <w:pPr>
        <w:pStyle w:val="7"/>
        <w:shd w:val="clear" w:color="auto" w:fill="FFFFFF"/>
        <w:spacing w:before="0" w:after="0" w:line="600" w:lineRule="atLeast"/>
        <w:jc w:val="both"/>
        <w:sectPr>
          <w:footerReference r:id="rId3" w:type="default"/>
          <w:footerReference r:id="rId4" w:type="even"/>
          <w:pgSz w:w="11900" w:h="16840"/>
          <w:pgMar w:top="2007" w:right="1587" w:bottom="1440" w:left="1587" w:header="851" w:footer="992" w:gutter="0"/>
          <w:cols w:space="0" w:num="1"/>
        </w:sectPr>
      </w:pPr>
    </w:p>
    <w:p>
      <w:pPr>
        <w:widowControl/>
        <w:spacing w:line="600" w:lineRule="exact"/>
        <w:jc w:val="left"/>
        <w:rPr>
          <w:rFonts w:ascii="黑体" w:hAnsi="黑体" w:eastAsia="黑体" w:cs="黑体"/>
          <w:sz w:val="32"/>
          <w:szCs w:val="32"/>
        </w:rPr>
      </w:pPr>
      <w:r>
        <w:rPr>
          <w:rFonts w:hint="eastAsia" w:ascii="黑体" w:hAnsi="黑体" w:eastAsia="黑体" w:cs="黑体"/>
          <w:sz w:val="32"/>
          <w:szCs w:val="32"/>
          <w:lang w:val="zh-TW" w:eastAsia="zh-TW"/>
        </w:rPr>
        <w:t>附件</w:t>
      </w:r>
      <w:r>
        <w:rPr>
          <w:rFonts w:hint="eastAsia" w:ascii="黑体" w:hAnsi="黑体" w:eastAsia="黑体" w:cs="黑体"/>
          <w:sz w:val="32"/>
          <w:szCs w:val="32"/>
        </w:rPr>
        <w:t>2</w:t>
      </w:r>
      <w:r>
        <w:rPr>
          <w:rFonts w:hint="eastAsia" w:ascii="黑体" w:hAnsi="黑体" w:eastAsia="黑体" w:cs="黑体"/>
          <w:sz w:val="32"/>
          <w:szCs w:val="32"/>
          <w:lang w:val="zh-TW" w:eastAsia="zh-TW"/>
        </w:rPr>
        <w:t>：小微</w:t>
      </w:r>
      <w:r>
        <w:rPr>
          <w:rFonts w:hint="eastAsia" w:ascii="黑体" w:hAnsi="黑体" w:eastAsia="黑体" w:cs="黑体"/>
          <w:sz w:val="32"/>
          <w:szCs w:val="32"/>
          <w:lang w:val="zh-TW"/>
        </w:rPr>
        <w:t>企业园</w:t>
      </w:r>
      <w:r>
        <w:rPr>
          <w:rFonts w:hint="eastAsia" w:ascii="黑体" w:hAnsi="黑体" w:eastAsia="黑体" w:cs="黑体"/>
          <w:sz w:val="32"/>
          <w:szCs w:val="32"/>
          <w:lang w:val="zh-TW" w:eastAsia="zh-TW"/>
        </w:rPr>
        <w:t>星级评定标准建设品牌选型参考</w:t>
      </w:r>
    </w:p>
    <w:p>
      <w:pPr>
        <w:pStyle w:val="7"/>
        <w:shd w:val="clear" w:color="auto" w:fill="FFFFFF"/>
        <w:spacing w:before="0" w:after="0" w:line="600" w:lineRule="atLeast"/>
        <w:jc w:val="both"/>
        <w:rPr>
          <w:rFonts w:ascii="仿宋_GB2312" w:hAnsi="仿宋_GB2312" w:eastAsia="仿宋_GB2312" w:cs="仿宋_GB2312"/>
          <w:sz w:val="32"/>
          <w:szCs w:val="32"/>
        </w:rPr>
      </w:pPr>
    </w:p>
    <w:tbl>
      <w:tblPr>
        <w:tblStyle w:val="11"/>
        <w:tblW w:w="8745" w:type="dxa"/>
        <w:tblInd w:w="-97"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2257"/>
        <w:gridCol w:w="1871"/>
        <w:gridCol w:w="461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kern w:val="0"/>
                <w:sz w:val="22"/>
                <w:szCs w:val="22"/>
                <w:lang w:val="zh-TW" w:eastAsia="zh-TW"/>
              </w:rPr>
              <w:t>感知类型</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kern w:val="0"/>
                <w:sz w:val="22"/>
                <w:szCs w:val="22"/>
                <w:lang w:val="zh-TW" w:eastAsia="zh-TW"/>
              </w:rPr>
              <w:t>监测内容</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kern w:val="0"/>
                <w:sz w:val="22"/>
                <w:szCs w:val="22"/>
                <w:lang w:val="zh-TW" w:eastAsia="zh-TW"/>
              </w:rPr>
              <w:t>品牌推荐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kern w:val="0"/>
                <w:sz w:val="22"/>
                <w:szCs w:val="22"/>
                <w:lang w:val="zh-TW" w:eastAsia="zh-TW"/>
              </w:rPr>
            </w:pPr>
            <w:r>
              <w:rPr>
                <w:rFonts w:hint="eastAsia" w:asciiTheme="minorEastAsia" w:hAnsiTheme="minorEastAsia" w:eastAsiaTheme="minorEastAsia" w:cstheme="minorEastAsia"/>
                <w:kern w:val="0"/>
                <w:sz w:val="22"/>
                <w:szCs w:val="22"/>
                <w:lang w:val="zh-TW" w:eastAsia="zh-TW"/>
              </w:rPr>
              <w:t>智能网关</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rPr>
                <w:rFonts w:hint="eastAsia" w:asciiTheme="minorEastAsia" w:hAnsiTheme="minorEastAsia" w:eastAsiaTheme="minorEastAsia" w:cstheme="minorEastAsia"/>
                <w:kern w:val="0"/>
                <w:sz w:val="22"/>
                <w:szCs w:val="22"/>
                <w:lang w:val="zh-TW" w:eastAsia="zh-TW"/>
              </w:rPr>
            </w:pPr>
            <w:r>
              <w:rPr>
                <w:rFonts w:hint="eastAsia" w:asciiTheme="minorEastAsia" w:hAnsiTheme="minorEastAsia" w:eastAsiaTheme="minorEastAsia" w:cstheme="minorEastAsia"/>
                <w:kern w:val="0"/>
                <w:sz w:val="22"/>
                <w:szCs w:val="22"/>
                <w:lang w:val="zh-TW" w:eastAsia="zh-TW"/>
              </w:rPr>
              <w:t>物联设备汇聚</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kern w:val="0"/>
                <w:sz w:val="22"/>
                <w:szCs w:val="22"/>
                <w:lang w:val="zh-TW"/>
              </w:rPr>
            </w:pPr>
            <w:r>
              <w:rPr>
                <w:rFonts w:hint="eastAsia" w:asciiTheme="minorEastAsia" w:hAnsiTheme="minorEastAsia" w:eastAsiaTheme="minorEastAsia" w:cstheme="minorEastAsia"/>
                <w:kern w:val="0"/>
                <w:sz w:val="22"/>
                <w:szCs w:val="22"/>
                <w:lang w:val="zh-TW" w:eastAsia="zh-TW"/>
              </w:rPr>
              <w:t>Netintech</w:t>
            </w:r>
            <w:r>
              <w:rPr>
                <w:rFonts w:hint="eastAsia" w:asciiTheme="minorEastAsia" w:hAnsiTheme="minorEastAsia" w:eastAsiaTheme="minorEastAsia" w:cstheme="minorEastAsia"/>
                <w:kern w:val="0"/>
                <w:sz w:val="22"/>
                <w:szCs w:val="22"/>
                <w:lang w:val="zh-TW"/>
              </w:rPr>
              <w:t>、日颖、能控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消防监测</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消防水压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消防液位</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电气火灾</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日颖、能安</w:t>
            </w:r>
            <w:r>
              <w:rPr>
                <w:rFonts w:hint="eastAsia" w:asciiTheme="minorEastAsia" w:hAnsiTheme="minorEastAsia" w:eastAsiaTheme="minorEastAsia" w:cstheme="minorEastAsia"/>
                <w:kern w:val="0"/>
                <w:sz w:val="22"/>
                <w:szCs w:val="22"/>
                <w:lang w:val="zh-TW"/>
              </w:rPr>
              <w:t>、</w:t>
            </w:r>
            <w:r>
              <w:rPr>
                <w:rFonts w:hint="eastAsia" w:asciiTheme="minorEastAsia" w:hAnsiTheme="minorEastAsia" w:eastAsiaTheme="minorEastAsia" w:cstheme="minorEastAsia"/>
                <w:kern w:val="0"/>
                <w:sz w:val="22"/>
                <w:szCs w:val="22"/>
                <w:lang w:val="zh-TW" w:eastAsia="zh-TW"/>
              </w:rPr>
              <w:t>能控、安科瑞</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烟感探测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可燃气体</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消火栓</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热成像</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电瓶车充电桩</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和易充</w:t>
            </w:r>
            <w:r>
              <w:rPr>
                <w:rFonts w:hint="eastAsia" w:asciiTheme="minorEastAsia" w:hAnsiTheme="minorEastAsia" w:eastAsiaTheme="minorEastAsia" w:cstheme="minorEastAsia"/>
                <w:kern w:val="0"/>
                <w:sz w:val="22"/>
                <w:szCs w:val="22"/>
                <w:lang w:val="zh-TW"/>
              </w:rPr>
              <w:t>、日颖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环境监测</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水质污染</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日颖、菲尔斯特、奥特福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气象环境</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日颖、菲尔斯特、奥特福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噪声污染</w:t>
            </w:r>
            <w:bookmarkStart w:id="0" w:name="_GoBack"/>
            <w:bookmarkEnd w:id="0"/>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建大仁科</w:t>
            </w:r>
            <w:r>
              <w:rPr>
                <w:rFonts w:hint="eastAsia" w:asciiTheme="minorEastAsia" w:hAnsiTheme="minorEastAsia" w:eastAsiaTheme="minorEastAsia" w:cstheme="minorEastAsia"/>
                <w:kern w:val="0"/>
                <w:sz w:val="22"/>
                <w:szCs w:val="22"/>
                <w:lang w:val="zh-TW"/>
              </w:rPr>
              <w:t>、日颖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有毒有害监测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日颖、菲尔斯特、奥特福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浸水监测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日颖、菲尔斯特、铭控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垃圾桶溢出</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阿尔飞思</w:t>
            </w:r>
            <w:r>
              <w:rPr>
                <w:rFonts w:hint="eastAsia" w:asciiTheme="minorEastAsia" w:hAnsiTheme="minorEastAsia" w:eastAsiaTheme="minorEastAsia" w:cstheme="minorEastAsia"/>
                <w:kern w:val="0"/>
                <w:sz w:val="22"/>
                <w:szCs w:val="22"/>
                <w:lang w:val="zh-TW"/>
              </w:rPr>
              <w:t>、日颖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窨井盖异动</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日颖、菲尔斯特、铭控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安防管理</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视频监控</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入侵探测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电子巡更</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兰德华、蓝卡、格瑞特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周界报警</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炎荣、广拓、优周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电子门禁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海康威视、浙江大华、披克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高空鹰眼</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行为检测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人行车行</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人行道闸</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访客登记</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人脸门禁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海康威视、浙江大华、日颖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车辆识别</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海康威视、浙江大华、立方、博思高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车闸状态监测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海康威视、浙江大华、立方、博思高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车位状态监测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海康威视、浙江大华、立方、博思高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停车诱导</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海康威视、浙江大华、立方、博思高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能效管理</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用电</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日颖、能安</w:t>
            </w:r>
            <w:r>
              <w:rPr>
                <w:rFonts w:hint="eastAsia" w:asciiTheme="minorEastAsia" w:hAnsiTheme="minorEastAsia" w:eastAsiaTheme="minorEastAsia" w:cstheme="minorEastAsia"/>
                <w:kern w:val="0"/>
                <w:sz w:val="22"/>
                <w:szCs w:val="22"/>
                <w:lang w:val="zh-TW"/>
              </w:rPr>
              <w:t>、能控、</w:t>
            </w:r>
            <w:r>
              <w:rPr>
                <w:rFonts w:hint="eastAsia" w:asciiTheme="minorEastAsia" w:hAnsiTheme="minorEastAsia" w:eastAsiaTheme="minorEastAsia" w:cstheme="minorEastAsia"/>
                <w:kern w:val="0"/>
                <w:sz w:val="22"/>
                <w:szCs w:val="22"/>
                <w:lang w:val="zh-TW" w:eastAsia="zh-TW"/>
              </w:rPr>
              <w:t>索创、安科瑞</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用水</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正泰、德力西、施耐德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用气</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正泰、德力西、施耐德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供暖</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正泰、德力西、施耐德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供冷</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正泰、德力西、施耐德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新能源</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日颖、能安</w:t>
            </w:r>
            <w:r>
              <w:rPr>
                <w:rFonts w:hint="eastAsia" w:asciiTheme="minorEastAsia" w:hAnsiTheme="minorEastAsia" w:eastAsiaTheme="minorEastAsia" w:cstheme="minorEastAsia"/>
                <w:kern w:val="0"/>
                <w:sz w:val="22"/>
                <w:szCs w:val="22"/>
                <w:lang w:val="zh-TW"/>
              </w:rPr>
              <w:t>、</w:t>
            </w:r>
            <w:r>
              <w:rPr>
                <w:rFonts w:hint="eastAsia" w:asciiTheme="minorEastAsia" w:hAnsiTheme="minorEastAsia" w:eastAsiaTheme="minorEastAsia" w:cstheme="minorEastAsia"/>
                <w:kern w:val="0"/>
                <w:sz w:val="22"/>
                <w:szCs w:val="22"/>
                <w:lang w:val="zh-TW" w:eastAsia="zh-TW"/>
              </w:rPr>
              <w:t>索创、安科瑞</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动环监测</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温度监测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rPr>
              <w:t>Jcontrol</w:t>
            </w:r>
            <w:r>
              <w:rPr>
                <w:rFonts w:hint="eastAsia" w:asciiTheme="minorEastAsia" w:hAnsiTheme="minorEastAsia" w:eastAsiaTheme="minorEastAsia" w:cstheme="minorEastAsia"/>
                <w:kern w:val="0"/>
                <w:sz w:val="22"/>
                <w:szCs w:val="22"/>
                <w:lang w:val="zh-TW" w:eastAsia="zh-TW"/>
              </w:rPr>
              <w:t>、海康威视、浙江大华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湿度监测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rPr>
              <w:t>Jcontrol</w:t>
            </w:r>
            <w:r>
              <w:rPr>
                <w:rFonts w:hint="eastAsia" w:asciiTheme="minorEastAsia" w:hAnsiTheme="minorEastAsia" w:eastAsiaTheme="minorEastAsia" w:cstheme="minorEastAsia"/>
                <w:kern w:val="0"/>
                <w:sz w:val="22"/>
                <w:szCs w:val="22"/>
                <w:lang w:val="zh-TW" w:eastAsia="zh-TW"/>
              </w:rPr>
              <w:t>、海康威视、浙江大华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水浸监测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rPr>
              <w:t>Jcontrol</w:t>
            </w:r>
            <w:r>
              <w:rPr>
                <w:rFonts w:hint="eastAsia" w:asciiTheme="minorEastAsia" w:hAnsiTheme="minorEastAsia" w:eastAsiaTheme="minorEastAsia" w:cstheme="minorEastAsia"/>
                <w:kern w:val="0"/>
                <w:sz w:val="22"/>
                <w:szCs w:val="22"/>
                <w:lang w:val="zh-TW" w:eastAsia="zh-TW"/>
              </w:rPr>
              <w:t>、海康威视、浙江大华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空调运行</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rPr>
              <w:t>Jcontrol</w:t>
            </w:r>
            <w:r>
              <w:rPr>
                <w:rFonts w:hint="eastAsia" w:asciiTheme="minorEastAsia" w:hAnsiTheme="minorEastAsia" w:eastAsiaTheme="minorEastAsia" w:cstheme="minorEastAsia"/>
                <w:kern w:val="0"/>
                <w:sz w:val="22"/>
                <w:szCs w:val="22"/>
                <w:lang w:val="zh-TW" w:eastAsia="zh-TW"/>
              </w:rPr>
              <w:t>、海康威视、浙江大华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rPr>
              <w:t>UPS</w:t>
            </w:r>
            <w:r>
              <w:rPr>
                <w:rFonts w:hint="eastAsia" w:asciiTheme="minorEastAsia" w:hAnsiTheme="minorEastAsia" w:eastAsiaTheme="minorEastAsia" w:cstheme="minorEastAsia"/>
                <w:kern w:val="0"/>
                <w:sz w:val="22"/>
                <w:szCs w:val="22"/>
                <w:lang w:val="zh-TW" w:eastAsia="zh-TW"/>
              </w:rPr>
              <w:t>状态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rPr>
              <w:t>Jcontrol</w:t>
            </w:r>
            <w:r>
              <w:rPr>
                <w:rFonts w:hint="eastAsia" w:asciiTheme="minorEastAsia" w:hAnsiTheme="minorEastAsia" w:eastAsiaTheme="minorEastAsia" w:cstheme="minorEastAsia"/>
                <w:kern w:val="0"/>
                <w:sz w:val="22"/>
                <w:szCs w:val="22"/>
                <w:lang w:val="zh-TW" w:eastAsia="zh-TW"/>
              </w:rPr>
              <w:t>、海康威视、浙江大华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电池组运行状态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rPr>
              <w:t>Jcontrol</w:t>
            </w:r>
            <w:r>
              <w:rPr>
                <w:rFonts w:hint="eastAsia" w:asciiTheme="minorEastAsia" w:hAnsiTheme="minorEastAsia" w:eastAsiaTheme="minorEastAsia" w:cstheme="minorEastAsia"/>
                <w:kern w:val="0"/>
                <w:sz w:val="22"/>
                <w:szCs w:val="22"/>
                <w:lang w:val="zh-TW" w:eastAsia="zh-TW"/>
              </w:rPr>
              <w:t>、海康威视、浙江大华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给水排水</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水位监测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日颖、菲尔斯特、铭控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流量监测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日颖、菲尔斯特、铭控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污水监测</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日颖、菲尔斯特、奥特福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楼宇自控</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电梯运行状态</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日颖、菲尔斯特、铭控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电梯故障报警</w:t>
            </w: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日颖、菲尔斯特、铭控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30" w:hRule="atLeast"/>
        </w:trPr>
        <w:tc>
          <w:tcPr>
            <w:tcW w:w="2257"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heme="minorEastAsia" w:hAnsiTheme="minorEastAsia" w:eastAsiaTheme="minorEastAsia" w:cstheme="minorEastAsia"/>
              </w:rPr>
            </w:p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p>
        </w:tc>
        <w:tc>
          <w:tcPr>
            <w:tcW w:w="46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2"/>
                <w:szCs w:val="22"/>
                <w:lang w:val="zh-TW" w:eastAsia="zh-TW"/>
              </w:rPr>
              <w:t>　</w:t>
            </w:r>
          </w:p>
        </w:tc>
      </w:tr>
    </w:tbl>
    <w:p>
      <w:pPr>
        <w:pStyle w:val="7"/>
        <w:widowControl w:val="0"/>
        <w:shd w:val="clear" w:color="auto" w:fill="FFFFFF"/>
        <w:spacing w:before="0" w:after="0"/>
        <w:ind w:left="113" w:hanging="113"/>
        <w:jc w:val="both"/>
      </w:pPr>
    </w:p>
    <w:sectPr>
      <w:headerReference r:id="rId5"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10" w:usb3="00000000" w:csb0="00000001" w:csb1="00000000"/>
  </w:font>
  <w:font w:name="创艺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宋体_x0004_fal">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280"/>
        <w:tab w:val="clear" w:pos="8306"/>
      </w:tabs>
    </w:pPr>
    <w:r>
      <mc:AlternateContent>
        <mc:Choice Requires="wps">
          <w:drawing>
            <wp:anchor distT="0" distB="0" distL="114300" distR="114300" simplePos="0" relativeHeight="251659264" behindDoc="0" locked="0" layoutInCell="1" allowOverlap="1">
              <wp:simplePos x="0" y="0"/>
              <wp:positionH relativeFrom="margin">
                <wp:posOffset>4763770</wp:posOffset>
              </wp:positionH>
              <wp:positionV relativeFrom="paragraph">
                <wp:posOffset>0</wp:posOffset>
              </wp:positionV>
              <wp:extent cx="77724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7724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left:375.1pt;margin-top:0pt;height:144pt;width:61.2pt;mso-position-horizontal-relative:margin;z-index:251659264;mso-width-relative:page;mso-height-relative:page;" filled="f" stroked="f" coordsize="21600,21600" o:gfxdata="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0nj32AAAAAgBAAAPAAAAAAAAAAEAIAAAACIAAABkcnMvZG93bnJldi54bWxQSwEC&#10;FAAUAAAACACHTuJAnYEU3y0CAAAvBAAADgAAAAAAAAABACAAAAAnAQAAZHJzL2Uyb0RvYy54bWxQ&#10;SwUGAAAAAAYABgBZAQAAxgUAAAAA&#10;">
              <v:fill on="f" focussize="0,0"/>
              <v:stroke on="f" weight="1pt" miterlimit="4" joinstyle="miter"/>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4"/>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411I9AAAAAF&#10;AQAADwAAAAAAAAABACAAAAAiAAAAZHJzL2Rvd25yZXYueG1sUEsBAhQAFAAAAAgAh07iQC4cQEQk&#10;AgAALgQAAA4AAAAAAAAAAQAgAAAAHwEAAGRycy9lMm9Eb2MueG1sUEsFBgAAAAAGAAYAWQEAALUF&#10;AAAAAA==&#10;">
              <v:fill on="f" focussize="0,0"/>
              <v:stroke on="f" weight="1pt" miterlimit="4" joinstyle="miter"/>
              <v:imagedata o:title=""/>
              <o:lock v:ext="edit" aspectratio="f"/>
              <v:textbox inset="0mm,0mm,0mm,0mm" style="mso-fit-shape-to-text:t;">
                <w:txbxContent>
                  <w:p>
                    <w:pPr>
                      <w:pStyle w:val="4"/>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characterSpacingControl w:val="doNotCompress"/>
  <w:compat>
    <w:useFELayout/>
    <w:compatSetting w:name="compatibilityMode" w:uri="http://schemas.microsoft.com/office/word" w:val="14"/>
  </w:compat>
  <w:rsids>
    <w:rsidRoot w:val="00076009"/>
    <w:rsid w:val="00076009"/>
    <w:rsid w:val="000804EB"/>
    <w:rsid w:val="000D1A0A"/>
    <w:rsid w:val="001364AF"/>
    <w:rsid w:val="00250725"/>
    <w:rsid w:val="00303B2A"/>
    <w:rsid w:val="00382339"/>
    <w:rsid w:val="003D03C3"/>
    <w:rsid w:val="004C6291"/>
    <w:rsid w:val="00507E4A"/>
    <w:rsid w:val="00542DE5"/>
    <w:rsid w:val="00574583"/>
    <w:rsid w:val="005D6F19"/>
    <w:rsid w:val="005F026F"/>
    <w:rsid w:val="005F4838"/>
    <w:rsid w:val="0060286B"/>
    <w:rsid w:val="00605561"/>
    <w:rsid w:val="00633A07"/>
    <w:rsid w:val="007B44B3"/>
    <w:rsid w:val="007D69B3"/>
    <w:rsid w:val="00800CF4"/>
    <w:rsid w:val="00864F4D"/>
    <w:rsid w:val="00884387"/>
    <w:rsid w:val="008A2483"/>
    <w:rsid w:val="008E6CCF"/>
    <w:rsid w:val="0097499E"/>
    <w:rsid w:val="009E5A28"/>
    <w:rsid w:val="00A87F20"/>
    <w:rsid w:val="00AF59CC"/>
    <w:rsid w:val="00B04935"/>
    <w:rsid w:val="00B611D5"/>
    <w:rsid w:val="00B9339D"/>
    <w:rsid w:val="00BB2340"/>
    <w:rsid w:val="00BE1851"/>
    <w:rsid w:val="00C43A67"/>
    <w:rsid w:val="00C62CF4"/>
    <w:rsid w:val="00C73E6B"/>
    <w:rsid w:val="00CC3328"/>
    <w:rsid w:val="00CF12C9"/>
    <w:rsid w:val="00CF5029"/>
    <w:rsid w:val="00D35625"/>
    <w:rsid w:val="00DB3B5A"/>
    <w:rsid w:val="00DE72C5"/>
    <w:rsid w:val="00E47433"/>
    <w:rsid w:val="00E47876"/>
    <w:rsid w:val="00F62C48"/>
    <w:rsid w:val="00FC2DBB"/>
    <w:rsid w:val="00FC5672"/>
    <w:rsid w:val="00FE24A2"/>
    <w:rsid w:val="0C9F15FE"/>
    <w:rsid w:val="22826966"/>
    <w:rsid w:val="2C720B55"/>
    <w:rsid w:val="38D62D09"/>
    <w:rsid w:val="47B66152"/>
    <w:rsid w:val="47F0783C"/>
    <w:rsid w:val="4C236B13"/>
    <w:rsid w:val="57643419"/>
    <w:rsid w:val="59C839C6"/>
    <w:rsid w:val="68804649"/>
    <w:rsid w:val="793E0EF3"/>
    <w:rsid w:val="F7B8F2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jc w:val="both"/>
    </w:pPr>
    <w:rPr>
      <w:rFonts w:ascii="Times New Roman" w:hAnsi="Times New Roman" w:eastAsia="Times New Roman" w:cs="Times New Roman"/>
      <w:color w:val="000000"/>
      <w:kern w:val="2"/>
      <w:sz w:val="21"/>
      <w:szCs w:val="21"/>
      <w:u w:color="000000"/>
      <w:lang w:val="en-US" w:eastAsia="zh-CN" w:bidi="ar-SA"/>
    </w:rPr>
  </w:style>
  <w:style w:type="paragraph" w:styleId="3">
    <w:name w:val="Body Text Indent"/>
    <w:basedOn w:val="1"/>
    <w:qFormat/>
    <w:uiPriority w:val="0"/>
    <w:pPr>
      <w:spacing w:line="680" w:lineRule="exact"/>
      <w:ind w:firstLine="645"/>
    </w:pPr>
    <w:rPr>
      <w:rFonts w:ascii="仿宋_GB2312" w:eastAsia="仿宋_GB2312"/>
      <w:sz w:val="32"/>
      <w:szCs w:val="32"/>
    </w:rPr>
  </w:style>
  <w:style w:type="paragraph" w:styleId="4">
    <w:name w:val="footer"/>
    <w:qFormat/>
    <w:uiPriority w:val="0"/>
    <w:pPr>
      <w:widowControl w:val="0"/>
      <w:tabs>
        <w:tab w:val="center" w:pos="4153"/>
        <w:tab w:val="right" w:pos="8306"/>
      </w:tabs>
    </w:pPr>
    <w:rPr>
      <w:rFonts w:ascii="Times New Roman" w:hAnsi="Times New Roman" w:eastAsia="Arial Unicode MS" w:cs="Arial Unicode MS"/>
      <w:color w:val="000000"/>
      <w:kern w:val="2"/>
      <w:sz w:val="18"/>
      <w:szCs w:val="18"/>
      <w:u w:color="000000"/>
      <w:lang w:val="en-US" w:eastAsia="zh-CN" w:bidi="ar-SA"/>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qFormat/>
    <w:uiPriority w:val="0"/>
    <w:pPr>
      <w:widowControl w:val="0"/>
      <w:jc w:val="center"/>
    </w:pPr>
    <w:rPr>
      <w:rFonts w:ascii="Times New Roman" w:hAnsi="Times New Roman" w:eastAsia="Arial Unicode MS" w:cs="Arial Unicode MS"/>
      <w:b/>
      <w:bCs/>
      <w:color w:val="000000"/>
      <w:kern w:val="2"/>
      <w:sz w:val="44"/>
      <w:szCs w:val="44"/>
      <w:u w:color="000000"/>
      <w:lang w:val="en-US" w:eastAsia="zh-CN" w:bidi="ar-SA"/>
    </w:rPr>
  </w:style>
  <w:style w:type="paragraph" w:styleId="7">
    <w:name w:val="Normal (Web)"/>
    <w:qFormat/>
    <w:uiPriority w:val="0"/>
    <w:pPr>
      <w:spacing w:before="100" w:after="100"/>
    </w:pPr>
    <w:rPr>
      <w:rFonts w:ascii="宋体" w:hAnsi="宋体" w:eastAsia="宋体" w:cs="宋体"/>
      <w:color w:val="000000"/>
      <w:sz w:val="24"/>
      <w:szCs w:val="24"/>
      <w:u w:color="000000"/>
      <w:lang w:val="en-US" w:eastAsia="zh-CN" w:bidi="ar-SA"/>
    </w:rPr>
  </w:style>
  <w:style w:type="character" w:styleId="10">
    <w:name w:val="Hyperlink"/>
    <w:qFormat/>
    <w:uiPriority w:val="0"/>
    <w:rPr>
      <w:u w:val="single"/>
    </w:rPr>
  </w:style>
  <w:style w:type="table" w:customStyle="1" w:styleId="11">
    <w:name w:val="Table Normal1"/>
    <w:qFormat/>
    <w:uiPriority w:val="0"/>
    <w:tblPr>
      <w:tblLayout w:type="fixed"/>
      <w:tblCellMar>
        <w:top w:w="0" w:type="dxa"/>
        <w:left w:w="0" w:type="dxa"/>
        <w:bottom w:w="0" w:type="dxa"/>
        <w:right w:w="0" w:type="dxa"/>
      </w:tblCellMar>
    </w:tblPr>
  </w:style>
  <w:style w:type="paragraph" w:customStyle="1" w:styleId="12">
    <w:name w:val="Header &amp; Footer"/>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3">
    <w:name w:val="页眉 Char"/>
    <w:basedOn w:val="9"/>
    <w:link w:val="5"/>
    <w:qFormat/>
    <w:uiPriority w:val="99"/>
    <w:rPr>
      <w:rFonts w:eastAsia="Times New Roman"/>
      <w:color w:val="000000"/>
      <w:kern w:val="2"/>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394</Words>
  <Characters>2249</Characters>
  <Lines>18</Lines>
  <Paragraphs>5</Paragraphs>
  <TotalTime>4</TotalTime>
  <ScaleCrop>false</ScaleCrop>
  <LinksUpToDate>false</LinksUpToDate>
  <CharactersWithSpaces>2638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2021-08-31T21:56:00Z</dcterms:created>
  <dc:creator>Administrator</dc:creator>
  <cp:lastModifiedBy>宁海县收文</cp:lastModifiedBy>
  <dcterms:modified xsi:type="dcterms:W3CDTF">2023-05-10T01:38:43Z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woTemplateTypoMode" linkTarget="0">
    <vt:lpwstr>web</vt:lpwstr>
  </property>
  <property fmtid="{D5CDD505-2E9C-101B-9397-08002B2CF9AE}" pid="4" name="woTemplate" linkTarget="0">
    <vt:i4>1</vt:i4>
  </property>
</Properties>
</file>